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28F14" w14:textId="77777777" w:rsidR="00CC593E" w:rsidRPr="00DF3470" w:rsidRDefault="00997F14" w:rsidP="00CC593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C9251D">
        <w:rPr>
          <w:rFonts w:ascii="Corbel" w:hAnsi="Corbel"/>
          <w:bCs/>
          <w:sz w:val="24"/>
          <w:szCs w:val="24"/>
        </w:rPr>
        <w:t xml:space="preserve">   </w:t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C593E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547C0B6" w14:textId="77777777" w:rsidR="00CC593E" w:rsidRPr="00DF3470" w:rsidRDefault="00CC593E" w:rsidP="00CC593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CB90D23" w14:textId="77777777" w:rsidR="00CC593E" w:rsidRDefault="00CC593E" w:rsidP="00CC593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239DDD8" w14:textId="77777777" w:rsidR="00CC593E" w:rsidRPr="00E91775" w:rsidRDefault="00CC593E" w:rsidP="00CC593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8FDC16F" w14:textId="77777777" w:rsidR="00CC593E" w:rsidRPr="00DF3470" w:rsidRDefault="00CC593E" w:rsidP="00CC593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5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6</w:t>
      </w:r>
    </w:p>
    <w:p w14:paraId="5813157E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bookmarkStart w:id="0" w:name="_GoBack"/>
      <w:bookmarkEnd w:id="0"/>
      <w:r w:rsidRPr="00C9251D">
        <w:rPr>
          <w:rFonts w:ascii="Corbel" w:hAnsi="Corbel"/>
          <w:b w:val="0"/>
          <w:szCs w:val="24"/>
        </w:rPr>
        <w:t xml:space="preserve">1. </w:t>
      </w:r>
      <w:r w:rsidR="0085747A" w:rsidRPr="00C9251D">
        <w:rPr>
          <w:rFonts w:ascii="Corbel" w:hAnsi="Corbel"/>
          <w:b w:val="0"/>
          <w:szCs w:val="24"/>
        </w:rPr>
        <w:t xml:space="preserve">Podstawowe </w:t>
      </w:r>
      <w:r w:rsidR="00445970" w:rsidRPr="00C9251D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251D" w14:paraId="47139CFC" w14:textId="77777777" w:rsidTr="00B819C8">
        <w:tc>
          <w:tcPr>
            <w:tcW w:w="2694" w:type="dxa"/>
            <w:vAlign w:val="center"/>
          </w:tcPr>
          <w:p w14:paraId="6F2C624E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C43AE2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 karne</w:t>
            </w:r>
          </w:p>
        </w:tc>
      </w:tr>
      <w:tr w:rsidR="0085747A" w:rsidRPr="00C9251D" w14:paraId="321B7BA6" w14:textId="77777777" w:rsidTr="00B819C8">
        <w:tc>
          <w:tcPr>
            <w:tcW w:w="2694" w:type="dxa"/>
            <w:vAlign w:val="center"/>
          </w:tcPr>
          <w:p w14:paraId="567A41D1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B3BD9B3" w14:textId="77777777" w:rsidR="0085747A" w:rsidRPr="00C9251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9251D" w14:paraId="2E68341C" w14:textId="77777777" w:rsidTr="00B819C8">
        <w:tc>
          <w:tcPr>
            <w:tcW w:w="2694" w:type="dxa"/>
            <w:vAlign w:val="center"/>
          </w:tcPr>
          <w:p w14:paraId="63635E0D" w14:textId="77777777" w:rsidR="0085747A" w:rsidRPr="00C9251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9251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C1540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C9251D" w14:paraId="50E933FF" w14:textId="77777777" w:rsidTr="00B819C8">
        <w:tc>
          <w:tcPr>
            <w:tcW w:w="2694" w:type="dxa"/>
            <w:vAlign w:val="center"/>
          </w:tcPr>
          <w:p w14:paraId="6EA3D363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F1662B" w14:textId="21B4C1CE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16474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 Instytut Nauk Prawnych</w:t>
            </w:r>
          </w:p>
        </w:tc>
      </w:tr>
      <w:tr w:rsidR="0085747A" w:rsidRPr="00C9251D" w14:paraId="0BD58586" w14:textId="77777777" w:rsidTr="00B819C8">
        <w:tc>
          <w:tcPr>
            <w:tcW w:w="2694" w:type="dxa"/>
            <w:vAlign w:val="center"/>
          </w:tcPr>
          <w:p w14:paraId="1D7C963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9B1731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C9251D" w14:paraId="4913578A" w14:textId="77777777" w:rsidTr="00B819C8">
        <w:tc>
          <w:tcPr>
            <w:tcW w:w="2694" w:type="dxa"/>
            <w:vAlign w:val="center"/>
          </w:tcPr>
          <w:p w14:paraId="19702D8A" w14:textId="77777777" w:rsidR="0085747A" w:rsidRPr="00C9251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FC206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C9251D" w14:paraId="58BA1F7A" w14:textId="77777777" w:rsidTr="00B819C8">
        <w:tc>
          <w:tcPr>
            <w:tcW w:w="2694" w:type="dxa"/>
            <w:vAlign w:val="center"/>
          </w:tcPr>
          <w:p w14:paraId="0612309D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DFA498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C9251D" w14:paraId="48393ACB" w14:textId="77777777" w:rsidTr="00B819C8">
        <w:tc>
          <w:tcPr>
            <w:tcW w:w="2694" w:type="dxa"/>
            <w:vAlign w:val="center"/>
          </w:tcPr>
          <w:p w14:paraId="7756775E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2E3F25" w14:textId="08FFBC90" w:rsidR="0085747A" w:rsidRPr="00C9251D" w:rsidRDefault="007A6F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9251D" w14:paraId="21738083" w14:textId="77777777" w:rsidTr="00B819C8">
        <w:tc>
          <w:tcPr>
            <w:tcW w:w="2694" w:type="dxa"/>
            <w:vAlign w:val="center"/>
          </w:tcPr>
          <w:p w14:paraId="56915B1B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251D">
              <w:rPr>
                <w:rFonts w:ascii="Corbel" w:hAnsi="Corbel"/>
                <w:sz w:val="24"/>
                <w:szCs w:val="24"/>
              </w:rPr>
              <w:t>/y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10117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Rok II, semestr III i IV</w:t>
            </w:r>
          </w:p>
        </w:tc>
      </w:tr>
      <w:tr w:rsidR="0085747A" w:rsidRPr="00C9251D" w14:paraId="26F67B7A" w14:textId="77777777" w:rsidTr="00B819C8">
        <w:tc>
          <w:tcPr>
            <w:tcW w:w="2694" w:type="dxa"/>
            <w:vAlign w:val="center"/>
          </w:tcPr>
          <w:p w14:paraId="6715DB0F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81B480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bowiązkowy</w:t>
            </w:r>
          </w:p>
        </w:tc>
      </w:tr>
      <w:tr w:rsidR="00923D7D" w:rsidRPr="00C9251D" w14:paraId="178D9A43" w14:textId="77777777" w:rsidTr="00B819C8">
        <w:tc>
          <w:tcPr>
            <w:tcW w:w="2694" w:type="dxa"/>
            <w:vAlign w:val="center"/>
          </w:tcPr>
          <w:p w14:paraId="58EBBD27" w14:textId="77777777" w:rsidR="00923D7D" w:rsidRPr="00C9251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C46618" w14:textId="77777777" w:rsidR="00923D7D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251D" w14:paraId="6D7CEBF1" w14:textId="77777777" w:rsidTr="00B819C8">
        <w:tc>
          <w:tcPr>
            <w:tcW w:w="2694" w:type="dxa"/>
            <w:vAlign w:val="center"/>
          </w:tcPr>
          <w:p w14:paraId="2E63B34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0F0A6" w14:textId="1727092B" w:rsidR="0085747A" w:rsidRPr="00C9251D" w:rsidRDefault="00C73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Golonka, prof. UR</w:t>
            </w:r>
          </w:p>
        </w:tc>
      </w:tr>
      <w:tr w:rsidR="0085747A" w:rsidRPr="00C9251D" w14:paraId="10483E6A" w14:textId="77777777" w:rsidTr="00B819C8">
        <w:tc>
          <w:tcPr>
            <w:tcW w:w="2694" w:type="dxa"/>
            <w:vAlign w:val="center"/>
          </w:tcPr>
          <w:p w14:paraId="6C745C02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6FB02" w14:textId="7D1E781D" w:rsidR="0085747A" w:rsidRPr="00B846DE" w:rsidRDefault="00C731C9" w:rsidP="00B846D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16FCF882" w14:textId="1E346F60" w:rsidR="00923D7D" w:rsidRPr="00C9251D" w:rsidRDefault="0085747A" w:rsidP="00CC593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* </w:t>
      </w:r>
      <w:r w:rsidRPr="00C9251D">
        <w:rPr>
          <w:rFonts w:ascii="Corbel" w:hAnsi="Corbel"/>
          <w:b w:val="0"/>
          <w:i/>
          <w:sz w:val="24"/>
          <w:szCs w:val="24"/>
        </w:rPr>
        <w:t>-</w:t>
      </w:r>
      <w:r w:rsidR="00B90885" w:rsidRPr="00C925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251D">
        <w:rPr>
          <w:rFonts w:ascii="Corbel" w:hAnsi="Corbel"/>
          <w:b w:val="0"/>
          <w:sz w:val="24"/>
          <w:szCs w:val="24"/>
        </w:rPr>
        <w:t>e,</w:t>
      </w:r>
      <w:r w:rsidRPr="00C9251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C9251D">
        <w:rPr>
          <w:rFonts w:ascii="Corbel" w:hAnsi="Corbel"/>
          <w:b w:val="0"/>
          <w:i/>
          <w:sz w:val="24"/>
          <w:szCs w:val="24"/>
        </w:rPr>
        <w:t>w Jednostce</w:t>
      </w:r>
    </w:p>
    <w:p w14:paraId="01D660C8" w14:textId="77777777" w:rsidR="0085747A" w:rsidRPr="00C9251D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>1.</w:t>
      </w:r>
      <w:r w:rsidR="00E22FBC" w:rsidRPr="00C9251D">
        <w:rPr>
          <w:rFonts w:ascii="Corbel" w:hAnsi="Corbel"/>
          <w:b w:val="0"/>
          <w:sz w:val="24"/>
          <w:szCs w:val="24"/>
        </w:rPr>
        <w:t>1</w:t>
      </w:r>
      <w:r w:rsidRPr="00C9251D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184B8C0F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C9251D" w14:paraId="7EE2B05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628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Semestr</w:t>
            </w:r>
          </w:p>
          <w:p w14:paraId="78B25AAE" w14:textId="77777777" w:rsidR="00015B8F" w:rsidRPr="00C925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(</w:t>
            </w:r>
            <w:r w:rsidR="00363F78" w:rsidRPr="00C925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B05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Wykł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9A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3A3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Konw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15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C3D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Sem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1E5E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E161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Prakt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EC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38E7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Liczba pkt</w:t>
            </w:r>
            <w:r w:rsidR="00B90885" w:rsidRPr="00C9251D">
              <w:rPr>
                <w:rFonts w:ascii="Corbel" w:hAnsi="Corbel"/>
                <w:szCs w:val="24"/>
              </w:rPr>
              <w:t>.</w:t>
            </w:r>
            <w:r w:rsidRPr="00C9251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C9251D" w14:paraId="6333E50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D56" w14:textId="3F307423" w:rsidR="00015B8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9615" w14:textId="4F748A8A" w:rsidR="00015B8F" w:rsidRPr="00C9251D" w:rsidRDefault="004055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54C" w14:textId="2E5090F4" w:rsidR="00015B8F" w:rsidRPr="00C9251D" w:rsidRDefault="00B846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45D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9215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28B6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C57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092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AF5E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8C94" w14:textId="4E21AF78" w:rsidR="00015B8F" w:rsidRPr="00C9251D" w:rsidRDefault="004055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C9251D" w14:paraId="5353234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086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C80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B97A" w14:textId="17A80625" w:rsidR="0030395F" w:rsidRPr="00C9251D" w:rsidRDefault="00B846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7940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6E0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350E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72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F8B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B01" w14:textId="77777777" w:rsidR="0030395F" w:rsidRPr="00C9251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513C" w14:textId="77777777" w:rsidR="0030395F" w:rsidRPr="00C9251D" w:rsidRDefault="00AE3A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77DCC70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1E808D" w14:textId="77777777" w:rsidR="0085747A" w:rsidRPr="00C925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1.</w:t>
      </w:r>
      <w:r w:rsidR="00E22FBC" w:rsidRPr="00C9251D">
        <w:rPr>
          <w:rFonts w:ascii="Corbel" w:hAnsi="Corbel"/>
          <w:b w:val="0"/>
          <w:smallCaps w:val="0"/>
          <w:szCs w:val="24"/>
        </w:rPr>
        <w:t>2</w:t>
      </w:r>
      <w:r w:rsidR="00F83B28" w:rsidRPr="00C9251D">
        <w:rPr>
          <w:rFonts w:ascii="Corbel" w:hAnsi="Corbel"/>
          <w:b w:val="0"/>
          <w:smallCaps w:val="0"/>
          <w:szCs w:val="24"/>
        </w:rPr>
        <w:t>.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50368DA5" w14:textId="77777777" w:rsidR="0085747A" w:rsidRPr="00C9251D" w:rsidRDefault="00AE3A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eastAsia="MS Gothic" w:hAnsi="Corbel" w:cs="MS Gothic"/>
          <w:b w:val="0"/>
          <w:szCs w:val="24"/>
        </w:rPr>
        <w:t>X</w:t>
      </w:r>
      <w:r w:rsidR="0085747A" w:rsidRPr="00C925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7E4C67C" w14:textId="77777777" w:rsidR="0085747A" w:rsidRPr="00C925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251D">
        <w:rPr>
          <w:rFonts w:ascii="Segoe UI Symbol" w:eastAsia="MS Gothic" w:hAnsi="Segoe UI Symbol" w:cs="Segoe UI Symbol"/>
          <w:b w:val="0"/>
          <w:szCs w:val="24"/>
        </w:rPr>
        <w:t>☐</w:t>
      </w:r>
      <w:r w:rsidRPr="00C925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9F7130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63F17" w14:textId="77777777" w:rsidR="00E22FBC" w:rsidRPr="00C9251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1.3 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>For</w:t>
      </w:r>
      <w:r w:rsidR="00445970" w:rsidRPr="00C9251D">
        <w:rPr>
          <w:rFonts w:ascii="Corbel" w:hAnsi="Corbel"/>
          <w:b w:val="0"/>
          <w:smallCaps w:val="0"/>
          <w:szCs w:val="24"/>
        </w:rPr>
        <w:t xml:space="preserve">ma zaliczenia przedmiotu </w:t>
      </w:r>
      <w:r w:rsidRPr="00C9251D">
        <w:rPr>
          <w:rFonts w:ascii="Corbel" w:hAnsi="Corbel"/>
          <w:b w:val="0"/>
          <w:smallCaps w:val="0"/>
          <w:szCs w:val="24"/>
        </w:rPr>
        <w:t xml:space="preserve"> (z toku) (egzamin, zaliczenie z oceną, zaliczenie bez oceny)</w:t>
      </w:r>
    </w:p>
    <w:p w14:paraId="3B2D6702" w14:textId="77777777" w:rsidR="00CC593E" w:rsidRDefault="00CC593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F2A8C" w14:textId="5CA1830D" w:rsidR="009C54AE" w:rsidRPr="00C9251D" w:rsidRDefault="00AE3A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egzamin</w:t>
      </w:r>
    </w:p>
    <w:p w14:paraId="00C02ADC" w14:textId="77777777" w:rsidR="00E960BB" w:rsidRPr="00C9251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8DFE9" w14:textId="57D59709"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2.Wymagania wstępne </w:t>
      </w:r>
    </w:p>
    <w:p w14:paraId="38100FE8" w14:textId="77777777" w:rsidR="00CC593E" w:rsidRPr="00C9251D" w:rsidRDefault="00CC593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7C62D71A" w14:textId="77777777" w:rsidTr="00745302">
        <w:tc>
          <w:tcPr>
            <w:tcW w:w="9670" w:type="dxa"/>
          </w:tcPr>
          <w:p w14:paraId="0BF2CB03" w14:textId="77777777" w:rsidR="0085747A" w:rsidRPr="00C9251D" w:rsidRDefault="00AE3A22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Podstawy prawoznawstwa i logiki dla prawników.</w:t>
            </w:r>
          </w:p>
        </w:tc>
      </w:tr>
    </w:tbl>
    <w:p w14:paraId="76E2F64E" w14:textId="77777777" w:rsidR="00153C41" w:rsidRPr="00C9251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1003E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3.</w:t>
      </w:r>
      <w:r w:rsidR="0085747A" w:rsidRPr="00C9251D">
        <w:rPr>
          <w:rFonts w:ascii="Corbel" w:hAnsi="Corbel"/>
          <w:b w:val="0"/>
          <w:szCs w:val="24"/>
        </w:rPr>
        <w:t xml:space="preserve"> </w:t>
      </w:r>
      <w:r w:rsidR="00A84C85" w:rsidRPr="00C9251D">
        <w:rPr>
          <w:rFonts w:ascii="Corbel" w:hAnsi="Corbel"/>
          <w:b w:val="0"/>
          <w:szCs w:val="24"/>
        </w:rPr>
        <w:t>cele, efekty uczenia się</w:t>
      </w:r>
      <w:r w:rsidR="0085747A" w:rsidRPr="00C9251D">
        <w:rPr>
          <w:rFonts w:ascii="Corbel" w:hAnsi="Corbel"/>
          <w:b w:val="0"/>
          <w:szCs w:val="24"/>
        </w:rPr>
        <w:t xml:space="preserve"> , treści Programowe i stosowane metody Dydaktyczne</w:t>
      </w:r>
    </w:p>
    <w:p w14:paraId="0D72683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FCB2" w14:textId="77777777" w:rsidR="0085747A" w:rsidRPr="00C9251D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C9251D">
        <w:rPr>
          <w:rFonts w:ascii="Corbel" w:hAnsi="Corbel"/>
          <w:b w:val="0"/>
          <w:sz w:val="24"/>
          <w:szCs w:val="24"/>
        </w:rPr>
        <w:t>Cele przedmiotu</w:t>
      </w:r>
    </w:p>
    <w:p w14:paraId="5B8C2143" w14:textId="77777777" w:rsidR="00F83B28" w:rsidRPr="00C9251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9251D" w14:paraId="7B870CB4" w14:textId="77777777" w:rsidTr="00C9251D">
        <w:tc>
          <w:tcPr>
            <w:tcW w:w="844" w:type="dxa"/>
            <w:vAlign w:val="center"/>
          </w:tcPr>
          <w:p w14:paraId="29E4F70F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FE6CD9E" w14:textId="589A348E" w:rsidR="00AE3A22" w:rsidRPr="00C9251D" w:rsidRDefault="00AE3A22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ma za zadanie zapoznać studentów z podstawową problematyką dotyczącą prawa karnego. Obejmuje zagadnienia nauki o przestępstwie oraz nauki o karze.</w:t>
            </w:r>
          </w:p>
          <w:p w14:paraId="646B1810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5615" w:rsidRPr="00C9251D" w14:paraId="778A3C3D" w14:textId="77777777" w:rsidTr="00C9251D">
        <w:tc>
          <w:tcPr>
            <w:tcW w:w="844" w:type="dxa"/>
            <w:vAlign w:val="center"/>
          </w:tcPr>
          <w:p w14:paraId="05964DD8" w14:textId="223E5F22" w:rsidR="00495615" w:rsidRPr="00C9251D" w:rsidRDefault="00CE63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235083F" w14:textId="1FD38A04" w:rsidR="00495615" w:rsidRPr="00C9251D" w:rsidRDefault="00CE635E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poświęcone są zapoznaniu studentów z praktyką stosowania wiedzy nabytej w trakcie wykładów.</w:t>
            </w:r>
          </w:p>
        </w:tc>
      </w:tr>
      <w:tr w:rsidR="00495615" w:rsidRPr="00C9251D" w14:paraId="3542B342" w14:textId="77777777" w:rsidTr="00C9251D">
        <w:tc>
          <w:tcPr>
            <w:tcW w:w="844" w:type="dxa"/>
            <w:vAlign w:val="center"/>
          </w:tcPr>
          <w:p w14:paraId="2A3B06A3" w14:textId="651EB9E8" w:rsidR="00495615" w:rsidRPr="00C9251D" w:rsidRDefault="00CE63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357A70B6" w14:textId="0FA9D1CD" w:rsidR="00495615" w:rsidRPr="00CE635E" w:rsidRDefault="00CE635E" w:rsidP="00AE3A22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E635E">
              <w:rPr>
                <w:rFonts w:eastAsia="Times New Roman"/>
                <w:b w:val="0"/>
                <w:bCs/>
                <w:lang w:eastAsia="pl-PL"/>
              </w:rPr>
              <w:t>Ćwiczenia mają za zadanie zapoznać studentów z praktycznym zastosowaniem przepisów ustawy karnej, stworzenie podstaw do samodzielnej analizy i podania rozwiązania kazusów, samodzielnej analizy tekstu prawnego i jego interpretacji.</w:t>
            </w:r>
          </w:p>
        </w:tc>
      </w:tr>
    </w:tbl>
    <w:p w14:paraId="06FF4F01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86855A" w14:textId="77777777" w:rsidR="001D7B54" w:rsidRPr="00C9251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3.2 </w:t>
      </w:r>
      <w:r w:rsidR="001D7B54" w:rsidRPr="00C9251D">
        <w:rPr>
          <w:rFonts w:ascii="Corbel" w:hAnsi="Corbel"/>
          <w:sz w:val="24"/>
          <w:szCs w:val="24"/>
        </w:rPr>
        <w:t xml:space="preserve">Efekty </w:t>
      </w:r>
      <w:r w:rsidR="00C05F44" w:rsidRPr="00C9251D">
        <w:rPr>
          <w:rFonts w:ascii="Corbel" w:hAnsi="Corbel"/>
          <w:sz w:val="24"/>
          <w:szCs w:val="24"/>
        </w:rPr>
        <w:t xml:space="preserve">uczenia się </w:t>
      </w:r>
      <w:r w:rsidR="001D7B54" w:rsidRPr="00C9251D">
        <w:rPr>
          <w:rFonts w:ascii="Corbel" w:hAnsi="Corbel"/>
          <w:sz w:val="24"/>
          <w:szCs w:val="24"/>
        </w:rPr>
        <w:t>dla przedmiotu</w:t>
      </w:r>
      <w:r w:rsidR="00445970" w:rsidRPr="00C9251D">
        <w:rPr>
          <w:rFonts w:ascii="Corbel" w:hAnsi="Corbel"/>
          <w:sz w:val="24"/>
          <w:szCs w:val="24"/>
        </w:rPr>
        <w:t xml:space="preserve"> </w:t>
      </w:r>
    </w:p>
    <w:p w14:paraId="42B672B6" w14:textId="77777777" w:rsidR="001D7B54" w:rsidRPr="00C9251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6507"/>
        <w:gridCol w:w="1719"/>
      </w:tblGrid>
      <w:tr w:rsidR="0085747A" w:rsidRPr="00C9251D" w14:paraId="618A1967" w14:textId="77777777" w:rsidTr="00AE3A22">
        <w:tc>
          <w:tcPr>
            <w:tcW w:w="1289" w:type="dxa"/>
            <w:vAlign w:val="center"/>
          </w:tcPr>
          <w:p w14:paraId="6C5B7F9D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251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11" w:type="dxa"/>
            <w:vAlign w:val="center"/>
          </w:tcPr>
          <w:p w14:paraId="0D3B9F87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5" w:type="dxa"/>
            <w:vAlign w:val="center"/>
          </w:tcPr>
          <w:p w14:paraId="4363AA53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25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E635E" w:rsidRPr="00C9251D" w14:paraId="0F0DADB2" w14:textId="77777777" w:rsidTr="00AE3A22">
        <w:tc>
          <w:tcPr>
            <w:tcW w:w="1289" w:type="dxa"/>
          </w:tcPr>
          <w:p w14:paraId="6291A8E5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</w:tcPr>
          <w:p w14:paraId="09093B93" w14:textId="6F0BD147" w:rsidR="00CE635E" w:rsidRPr="00CE635E" w:rsidRDefault="00CE635E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Wiedza</w:t>
            </w:r>
          </w:p>
        </w:tc>
        <w:tc>
          <w:tcPr>
            <w:tcW w:w="1715" w:type="dxa"/>
          </w:tcPr>
          <w:p w14:paraId="423F3CD6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AE3A22" w:rsidRPr="00C9251D" w14:paraId="0E84EFB4" w14:textId="77777777" w:rsidTr="00AE3A22">
        <w:tc>
          <w:tcPr>
            <w:tcW w:w="1289" w:type="dxa"/>
          </w:tcPr>
          <w:p w14:paraId="09FD69CD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11" w:type="dxa"/>
          </w:tcPr>
          <w:p w14:paraId="59D087BB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- zna terminologię prawa karnego, definiuje przestępstwo i rodzaje przestępstw, karę i inne środki reakcji karnej,</w:t>
            </w:r>
          </w:p>
          <w:p w14:paraId="2FF3FBDC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E11E21E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15" w:type="dxa"/>
          </w:tcPr>
          <w:p w14:paraId="4F1C5F68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K_W01, K_W02,</w:t>
            </w:r>
            <w:r w:rsidRPr="00C9251D">
              <w:rPr>
                <w:rFonts w:ascii="Corbel" w:hAnsi="Corbel"/>
                <w:b w:val="0"/>
                <w:szCs w:val="24"/>
              </w:rPr>
              <w:t xml:space="preserve"> K_W04,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K_W06</w:t>
            </w:r>
          </w:p>
        </w:tc>
      </w:tr>
      <w:tr w:rsidR="00AE3A22" w:rsidRPr="00C9251D" w14:paraId="015B8C1F" w14:textId="77777777" w:rsidTr="00AE3A22">
        <w:tc>
          <w:tcPr>
            <w:tcW w:w="1289" w:type="dxa"/>
          </w:tcPr>
          <w:p w14:paraId="1CEC7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1" w:type="dxa"/>
          </w:tcPr>
          <w:p w14:paraId="363D4CFB" w14:textId="77777777" w:rsidR="00AE3A22" w:rsidRPr="00C9251D" w:rsidRDefault="00AE3A22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karnej, </w:t>
            </w:r>
          </w:p>
        </w:tc>
        <w:tc>
          <w:tcPr>
            <w:tcW w:w="1715" w:type="dxa"/>
          </w:tcPr>
          <w:p w14:paraId="68BEF8C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</w:t>
            </w:r>
            <w:r w:rsidRPr="00C9251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C9251D" w:rsidRPr="00C9251D" w14:paraId="2236BC7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4DB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3C1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- rozróżnia przypadki braku odpowiedzialności karnej ze względu na określone przesłanki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8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K_W02, K_W07</w:t>
            </w:r>
          </w:p>
        </w:tc>
      </w:tr>
      <w:tr w:rsidR="00C9251D" w:rsidRPr="00C9251D" w14:paraId="53A1966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BF4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2FF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rozpoznaje formy popełnienia przestępstw,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C2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C9251D" w:rsidRPr="00C9251D" w14:paraId="3EFD258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5E9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A34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formułuje teorie dotyczące zbiegu przepisów oraz związku przyczynowego,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86D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K_W06, 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K_w09, 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K_W10, K_W11</w:t>
            </w:r>
          </w:p>
        </w:tc>
      </w:tr>
      <w:tr w:rsidR="00C9251D" w:rsidRPr="00C9251D" w14:paraId="070E296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B46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603D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-ma uporządkowaną wiedzę ogólną z zakresu prawa karnego, podstaw odpowiedzialności karnej, </w:t>
            </w:r>
          </w:p>
          <w:p w14:paraId="7FF0ECC2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58B7BE32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6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K_W03, K_W04, K_W05, K_W06, K_W07,  </w:t>
            </w:r>
          </w:p>
        </w:tc>
      </w:tr>
      <w:tr w:rsidR="00C9251D" w:rsidRPr="00C9251D" w14:paraId="0867F8E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248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7C7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 </w:t>
            </w:r>
          </w:p>
          <w:p w14:paraId="72516C0A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82A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K_W05, K_W06, K_W12</w:t>
            </w:r>
          </w:p>
        </w:tc>
      </w:tr>
      <w:tr w:rsidR="00C9251D" w:rsidRPr="00C9251D" w14:paraId="687FE271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00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0A0" w14:textId="77777777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Umiejętności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9BC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55CC47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E64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709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rozwiązuje samodzielnie kazus, dokonuje subsumpcji stanu faktycznego pod dobraną przez siebie normę prawną, proponuje alternatywne rozwiązania zagadnienia prawnego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3C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K_U01,K_UO2, K_U04, K_U05, K_U10, K_U12</w:t>
            </w:r>
          </w:p>
        </w:tc>
      </w:tr>
      <w:tr w:rsidR="00C9251D" w:rsidRPr="00C9251D" w14:paraId="06F8ECC3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74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CC0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posiada podstawowe umiejętności badawcze obejmujące formułowanie i analizę zagadnienia/problemu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94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K_U16</w:t>
            </w:r>
          </w:p>
        </w:tc>
      </w:tr>
      <w:tr w:rsidR="00C9251D" w:rsidRPr="00C9251D" w14:paraId="462BE0A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F8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0B0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wyprowadza wnioski na podstawie treści aktu prawnego,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6F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K_U06, K_U08, K_U15, K_U16</w:t>
            </w:r>
          </w:p>
        </w:tc>
      </w:tr>
      <w:tr w:rsidR="00C9251D" w:rsidRPr="00C9251D" w14:paraId="547723F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34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B03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samodzielnie zdobywa wiedzę i rozwija umiejętności badawcze kierując się wskazówkami opiekuna naukowego,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6FC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K_U03, </w:t>
            </w:r>
          </w:p>
          <w:p w14:paraId="415AD3AB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K_U11, K_U17</w:t>
            </w:r>
          </w:p>
        </w:tc>
      </w:tr>
      <w:tr w:rsidR="00C9251D" w:rsidRPr="00C9251D" w14:paraId="36BDB82A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9DD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7A6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podstawowymi ujęciami teoretycznymi,  sformułowaniami prawniczymi z zakresu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89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K_U07, K_U12</w:t>
            </w:r>
          </w:p>
        </w:tc>
      </w:tr>
      <w:tr w:rsidR="00C9251D" w:rsidRPr="00C9251D" w14:paraId="673639F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EE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6A7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argumentuje za reprezentowanym przez siebie stanowiskiem w przedmiocie znaczenia, treści lub zastosowania przepisu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7E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K_U12, K_U16</w:t>
            </w:r>
          </w:p>
        </w:tc>
      </w:tr>
      <w:tr w:rsidR="00C9251D" w:rsidRPr="00C9251D" w14:paraId="19AE742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FF7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6E7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korzysta z wiedzy w pracy zawodowej z zachowaniem zasad etycznych, rozumie tekst prawny, posługuje się regułami logicznego rozumowania oraz interpretowania przepisów,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365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K_U02,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>K_U09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K_U12, K_U16 </w:t>
            </w:r>
          </w:p>
          <w:p w14:paraId="0A7DDDB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647173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72F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D71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umie komunikować się interpersonalnie oraz porozumiewać się w procesie podejmowania decyzji prawnych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9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K_U10, K_U13</w:t>
            </w:r>
          </w:p>
        </w:tc>
      </w:tr>
      <w:tr w:rsidR="00C9251D" w:rsidRPr="00C9251D" w14:paraId="548EE100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F90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uczenia się przez całe życie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98B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K_U17</w:t>
            </w:r>
          </w:p>
        </w:tc>
      </w:tr>
      <w:tr w:rsidR="00C9251D" w:rsidRPr="00C9251D" w14:paraId="3A30669C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724" w14:textId="77777777" w:rsidR="00AE3A22" w:rsidRPr="00C9251D" w:rsidRDefault="00AE3A22" w:rsidP="00AE3A22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43" w14:textId="11F5857D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K</w:t>
            </w:r>
            <w:r w:rsidR="00CE635E"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ompetencje społeczne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3F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04AF597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2B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9AC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zachowuje ostrożność/krytycyzm w wyrażaniu opinii w przedmiocie wybranego zagadnienia z prawa karnego,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403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K_K01, K_K07, K_10</w:t>
            </w:r>
          </w:p>
        </w:tc>
      </w:tr>
      <w:tr w:rsidR="00C9251D" w:rsidRPr="00C9251D" w14:paraId="5417F08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49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F7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prawidłowo identyfikuje i rozstrzyga dylematy związane z wykonywaniem zawodu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0C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K_K04, K_K06, </w:t>
            </w:r>
          </w:p>
        </w:tc>
      </w:tr>
      <w:tr w:rsidR="00C9251D" w:rsidRPr="00C9251D" w14:paraId="32D2A36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BA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F26" w14:textId="77777777" w:rsidR="00AE3A22" w:rsidRPr="00C9251D" w:rsidRDefault="00AE3A22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zachowania etyki zawodowej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600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K_K05, K_K10</w:t>
            </w:r>
          </w:p>
        </w:tc>
      </w:tr>
    </w:tbl>
    <w:p w14:paraId="55D2C815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2B389" w14:textId="77777777" w:rsidR="0085747A" w:rsidRPr="00C925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3.3</w:t>
      </w:r>
      <w:r w:rsidR="001D7B54" w:rsidRPr="00C9251D">
        <w:rPr>
          <w:rFonts w:ascii="Corbel" w:hAnsi="Corbel"/>
          <w:sz w:val="24"/>
          <w:szCs w:val="24"/>
        </w:rPr>
        <w:t xml:space="preserve"> </w:t>
      </w:r>
      <w:r w:rsidR="0085747A" w:rsidRPr="00C9251D">
        <w:rPr>
          <w:rFonts w:ascii="Corbel" w:hAnsi="Corbel"/>
          <w:sz w:val="24"/>
          <w:szCs w:val="24"/>
        </w:rPr>
        <w:t>T</w:t>
      </w:r>
      <w:r w:rsidR="001D7B54" w:rsidRPr="00C9251D">
        <w:rPr>
          <w:rFonts w:ascii="Corbel" w:hAnsi="Corbel"/>
          <w:sz w:val="24"/>
          <w:szCs w:val="24"/>
        </w:rPr>
        <w:t xml:space="preserve">reści programowe </w:t>
      </w:r>
      <w:r w:rsidR="007327BD" w:rsidRPr="00C9251D">
        <w:rPr>
          <w:rFonts w:ascii="Corbel" w:hAnsi="Corbel"/>
          <w:sz w:val="24"/>
          <w:szCs w:val="24"/>
        </w:rPr>
        <w:t xml:space="preserve">  </w:t>
      </w:r>
    </w:p>
    <w:p w14:paraId="09BE4373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Problematyka wykładu </w:t>
      </w:r>
    </w:p>
    <w:p w14:paraId="632E3A7D" w14:textId="77777777" w:rsidR="00675843" w:rsidRPr="00C9251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1469"/>
      </w:tblGrid>
      <w:tr w:rsidR="0085747A" w:rsidRPr="00C9251D" w14:paraId="6D57C213" w14:textId="77777777" w:rsidTr="00AE3A22">
        <w:tc>
          <w:tcPr>
            <w:tcW w:w="9368" w:type="dxa"/>
            <w:gridSpan w:val="2"/>
          </w:tcPr>
          <w:p w14:paraId="7F86B196" w14:textId="77777777" w:rsidR="0085747A" w:rsidRPr="00C9251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3A22" w:rsidRPr="00C9251D" w14:paraId="054492BE" w14:textId="77777777" w:rsidTr="00AE3A22">
        <w:trPr>
          <w:trHeight w:val="376"/>
        </w:trPr>
        <w:tc>
          <w:tcPr>
            <w:tcW w:w="7899" w:type="dxa"/>
          </w:tcPr>
          <w:p w14:paraId="5ABD3309" w14:textId="76C8D100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1. Pojęcie i funkcje prawa karneg</w:t>
            </w:r>
            <w:r w:rsidR="00AD2738">
              <w:rPr>
                <w:rFonts w:ascii="Corbel" w:eastAsia="Times New Roman" w:hAnsi="Corbel"/>
                <w:sz w:val="24"/>
                <w:szCs w:val="24"/>
                <w:lang w:eastAsia="pl-PL"/>
              </w:rPr>
              <w:t>o.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AD2738">
              <w:rPr>
                <w:rFonts w:ascii="Corbel" w:eastAsia="Times New Roman" w:hAnsi="Corbel"/>
                <w:sz w:val="24"/>
                <w:szCs w:val="24"/>
                <w:lang w:eastAsia="pl-PL"/>
              </w:rPr>
              <w:t>Podział prawa karnego i jego źródła</w:t>
            </w:r>
          </w:p>
        </w:tc>
        <w:tc>
          <w:tcPr>
            <w:tcW w:w="1469" w:type="dxa"/>
          </w:tcPr>
          <w:p w14:paraId="275BBBE9" w14:textId="3EACE204" w:rsidR="00AE3A22" w:rsidRPr="00C9251D" w:rsidRDefault="00026AFE" w:rsidP="00571E40">
            <w:p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E3A22" w:rsidRPr="00C9251D" w14:paraId="0E9216AF" w14:textId="77777777" w:rsidTr="00AE3A22">
        <w:trPr>
          <w:trHeight w:val="500"/>
        </w:trPr>
        <w:tc>
          <w:tcPr>
            <w:tcW w:w="7899" w:type="dxa"/>
          </w:tcPr>
          <w:p w14:paraId="32BE463C" w14:textId="743688D2" w:rsidR="00AE3A22" w:rsidRPr="00C9251D" w:rsidRDefault="00AE3A22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2. </w:t>
            </w:r>
            <w:r w:rsidR="00CE635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Czas i miejsce popełnienia czynu zabronionego.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Zasady prawa intertemporalnego i  zasady prawa karnego międzynarodowego</w:t>
            </w:r>
          </w:p>
        </w:tc>
        <w:tc>
          <w:tcPr>
            <w:tcW w:w="1469" w:type="dxa"/>
          </w:tcPr>
          <w:p w14:paraId="48994303" w14:textId="77AC0D04" w:rsidR="00AE3A22" w:rsidRPr="00C9251D" w:rsidRDefault="00026AFE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3AACB46A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D2738" w:rsidRPr="00C9251D" w14:paraId="331932AE" w14:textId="77777777" w:rsidTr="00AE3A22">
        <w:trPr>
          <w:trHeight w:val="500"/>
        </w:trPr>
        <w:tc>
          <w:tcPr>
            <w:tcW w:w="7899" w:type="dxa"/>
          </w:tcPr>
          <w:p w14:paraId="62FF8A59" w14:textId="60905B29" w:rsidR="00AD2738" w:rsidRPr="00C9251D" w:rsidRDefault="00AD2738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3. Pojęcie przestępstwa. Struktura przestępstwa. P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ojęcie czynu, koncepcje czynu, brak czynu mimo pozorów czynu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9" w:type="dxa"/>
          </w:tcPr>
          <w:p w14:paraId="006B6548" w14:textId="433A1A90" w:rsidR="00AD2738" w:rsidRPr="00C9251D" w:rsidRDefault="00026AFE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AE3A22" w:rsidRPr="00C9251D" w14:paraId="7571F6C5" w14:textId="77777777" w:rsidTr="00AE3A22">
        <w:trPr>
          <w:trHeight w:val="325"/>
        </w:trPr>
        <w:tc>
          <w:tcPr>
            <w:tcW w:w="7899" w:type="dxa"/>
          </w:tcPr>
          <w:p w14:paraId="0937FFD6" w14:textId="76145F46" w:rsidR="00AE3A22" w:rsidRPr="00C9251D" w:rsidRDefault="00AD2738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Pojęcie czynu zabronionego. 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Typ czynu zabronionego, znamiona typu czynu zabronionego (logiczny i strukturalny podział znamion), podziały przestępstw i klasyfikacja typów czynów zabronionych.</w:t>
            </w:r>
          </w:p>
        </w:tc>
        <w:tc>
          <w:tcPr>
            <w:tcW w:w="1469" w:type="dxa"/>
          </w:tcPr>
          <w:p w14:paraId="445E6C6A" w14:textId="202023F0" w:rsidR="00AE3A22" w:rsidRPr="00C9251D" w:rsidRDefault="00026AFE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AD2738" w:rsidRPr="00C9251D" w14:paraId="736D3150" w14:textId="77777777" w:rsidTr="00AE3A22">
        <w:trPr>
          <w:trHeight w:val="325"/>
        </w:trPr>
        <w:tc>
          <w:tcPr>
            <w:tcW w:w="7899" w:type="dxa"/>
          </w:tcPr>
          <w:p w14:paraId="530CA679" w14:textId="2FC92D59" w:rsidR="00AD2738" w:rsidRDefault="00AD2738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="001A4273">
              <w:rPr>
                <w:rFonts w:ascii="Corbel" w:eastAsia="Times New Roman" w:hAnsi="Corbel"/>
                <w:sz w:val="24"/>
                <w:szCs w:val="24"/>
                <w:lang w:eastAsia="pl-PL"/>
              </w:rPr>
              <w:t>. Strona przedmiotowa czynu zabronionego. Przedmiot ochrony. Naruszenie reguł postępowania z dobrem prawnym. Podmiot czynu zabronionego. Strona podmiotowa czynu zabronionego.</w:t>
            </w:r>
          </w:p>
        </w:tc>
        <w:tc>
          <w:tcPr>
            <w:tcW w:w="1469" w:type="dxa"/>
          </w:tcPr>
          <w:p w14:paraId="275B44DA" w14:textId="57AC45B2" w:rsidR="00AD2738" w:rsidRPr="00C9251D" w:rsidRDefault="007135AC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AE3A22" w:rsidRPr="00C9251D" w14:paraId="4387E8F3" w14:textId="77777777" w:rsidTr="00AE3A22">
        <w:trPr>
          <w:trHeight w:val="413"/>
        </w:trPr>
        <w:tc>
          <w:tcPr>
            <w:tcW w:w="7899" w:type="dxa"/>
          </w:tcPr>
          <w:p w14:paraId="3014E2B9" w14:textId="2A87F864" w:rsidR="00AE3A22" w:rsidRPr="00C9251D" w:rsidRDefault="00CF6F04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Obiektywne przypisanie czynu zabronionego w przypadku działania i zaniechania, teorie związku przyczynowego</w:t>
            </w:r>
          </w:p>
        </w:tc>
        <w:tc>
          <w:tcPr>
            <w:tcW w:w="1469" w:type="dxa"/>
          </w:tcPr>
          <w:p w14:paraId="2C4A9020" w14:textId="6253C68C" w:rsidR="00AE3A22" w:rsidRPr="00C9251D" w:rsidRDefault="00026AFE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AE3A22" w:rsidRPr="00C9251D" w14:paraId="1DE6AD11" w14:textId="77777777" w:rsidTr="00AE3A22">
        <w:trPr>
          <w:trHeight w:val="849"/>
        </w:trPr>
        <w:tc>
          <w:tcPr>
            <w:tcW w:w="7899" w:type="dxa"/>
          </w:tcPr>
          <w:p w14:paraId="50009D80" w14:textId="639D0700" w:rsidR="001A4273" w:rsidRPr="00C9251D" w:rsidRDefault="00CF6F04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Formy stadialne i zjawiskowe popełnienia przestępstwa </w:t>
            </w:r>
          </w:p>
        </w:tc>
        <w:tc>
          <w:tcPr>
            <w:tcW w:w="1469" w:type="dxa"/>
          </w:tcPr>
          <w:p w14:paraId="42A70E91" w14:textId="77777777" w:rsidR="00AE3A22" w:rsidRPr="00C9251D" w:rsidRDefault="00AE3A22" w:rsidP="00571E40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AE3A22" w:rsidRPr="00C9251D" w14:paraId="4BD45712" w14:textId="77777777" w:rsidTr="00AE3A22">
        <w:trPr>
          <w:trHeight w:val="459"/>
        </w:trPr>
        <w:tc>
          <w:tcPr>
            <w:tcW w:w="7899" w:type="dxa"/>
          </w:tcPr>
          <w:p w14:paraId="358A173B" w14:textId="36AB44F3" w:rsidR="00AE3A22" w:rsidRPr="00C9251D" w:rsidRDefault="00CF6F04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Okoliczności wyłączające odpowiedzialność karną z powodu braku bezprawności- kontratypy </w:t>
            </w:r>
          </w:p>
        </w:tc>
        <w:tc>
          <w:tcPr>
            <w:tcW w:w="1469" w:type="dxa"/>
          </w:tcPr>
          <w:p w14:paraId="0DA9F2CD" w14:textId="5C15CF8D" w:rsidR="00AE3A22" w:rsidRPr="00C9251D" w:rsidRDefault="00026AFE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AE3A22" w:rsidRPr="00C9251D" w14:paraId="213A7464" w14:textId="77777777" w:rsidTr="00AE3A22">
        <w:trPr>
          <w:trHeight w:val="459"/>
        </w:trPr>
        <w:tc>
          <w:tcPr>
            <w:tcW w:w="7899" w:type="dxa"/>
          </w:tcPr>
          <w:p w14:paraId="2C1D3B03" w14:textId="621252BB" w:rsidR="00AE3A22" w:rsidRPr="00C9251D" w:rsidRDefault="00CF6F04" w:rsidP="00571E40">
            <w:p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9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="00AE3A22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="001A4273">
              <w:rPr>
                <w:rFonts w:ascii="Corbel" w:hAnsi="Corbel"/>
                <w:sz w:val="24"/>
                <w:szCs w:val="24"/>
              </w:rPr>
              <w:t>Zasada winy. Funkcje winy. Teorie winy.</w:t>
            </w:r>
            <w:r w:rsidR="00AE3A22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="00B008F0">
              <w:rPr>
                <w:rFonts w:ascii="Corbel" w:hAnsi="Corbel"/>
                <w:sz w:val="24"/>
                <w:szCs w:val="24"/>
              </w:rPr>
              <w:t>Przesłanki przypisania winy. O</w:t>
            </w:r>
            <w:r w:rsidR="00AE3A22" w:rsidRPr="00C9251D">
              <w:rPr>
                <w:rFonts w:ascii="Corbel" w:hAnsi="Corbel"/>
                <w:sz w:val="24"/>
                <w:szCs w:val="24"/>
              </w:rPr>
              <w:t xml:space="preserve">koliczności wyłączające </w:t>
            </w:r>
            <w:r w:rsidR="00CE635E">
              <w:rPr>
                <w:rFonts w:ascii="Corbel" w:hAnsi="Corbel"/>
                <w:sz w:val="24"/>
                <w:szCs w:val="24"/>
              </w:rPr>
              <w:t>winę</w:t>
            </w:r>
          </w:p>
        </w:tc>
        <w:tc>
          <w:tcPr>
            <w:tcW w:w="1469" w:type="dxa"/>
          </w:tcPr>
          <w:p w14:paraId="786DA406" w14:textId="032D9AAC" w:rsidR="00AE3A22" w:rsidRPr="00C9251D" w:rsidRDefault="00026AFE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AE3A22" w:rsidRPr="00C9251D" w14:paraId="09218930" w14:textId="77777777" w:rsidTr="00AE3A22">
        <w:trPr>
          <w:trHeight w:val="459"/>
        </w:trPr>
        <w:tc>
          <w:tcPr>
            <w:tcW w:w="7899" w:type="dxa"/>
          </w:tcPr>
          <w:p w14:paraId="5A8FDDB1" w14:textId="3260AF0C" w:rsidR="00AE3A22" w:rsidRPr="00C9251D" w:rsidRDefault="00CF6F04" w:rsidP="00571E4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10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="00AE3A22" w:rsidRPr="00C9251D">
              <w:rPr>
                <w:rFonts w:ascii="Corbel" w:hAnsi="Corbel"/>
                <w:sz w:val="24"/>
                <w:szCs w:val="24"/>
              </w:rPr>
              <w:t xml:space="preserve">  Problematyka dotycząca zbiegu przepisów i zbiegu przestępstw</w:t>
            </w:r>
          </w:p>
        </w:tc>
        <w:tc>
          <w:tcPr>
            <w:tcW w:w="1469" w:type="dxa"/>
          </w:tcPr>
          <w:p w14:paraId="5C38C66F" w14:textId="77777777" w:rsidR="00AE3A22" w:rsidRPr="00C9251D" w:rsidRDefault="00AE3A22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B008F0" w:rsidRPr="00C9251D" w14:paraId="6CCCD25D" w14:textId="77777777" w:rsidTr="00AE3A22">
        <w:trPr>
          <w:trHeight w:val="459"/>
        </w:trPr>
        <w:tc>
          <w:tcPr>
            <w:tcW w:w="7899" w:type="dxa"/>
          </w:tcPr>
          <w:p w14:paraId="6698A963" w14:textId="1CB9C49B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B5390">
              <w:rPr>
                <w:rFonts w:ascii="Corbel" w:hAnsi="Corbel"/>
                <w:sz w:val="24"/>
                <w:szCs w:val="24"/>
              </w:rPr>
              <w:t>1</w:t>
            </w:r>
            <w:r w:rsidR="00CF6F04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</w:rPr>
              <w:t xml:space="preserve">. 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Pojęcie i funkcje kary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i środków karnych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Rodzaje kar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i środków karnych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9" w:type="dxa"/>
          </w:tcPr>
          <w:p w14:paraId="09A72897" w14:textId="5BDDB37D" w:rsidR="00B008F0" w:rsidRPr="00C9251D" w:rsidRDefault="00026AFE" w:rsidP="00B008F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B008F0" w:rsidRPr="00C9251D" w14:paraId="61BC2629" w14:textId="77777777" w:rsidTr="00AE3A22">
        <w:trPr>
          <w:trHeight w:val="459"/>
        </w:trPr>
        <w:tc>
          <w:tcPr>
            <w:tcW w:w="7899" w:type="dxa"/>
          </w:tcPr>
          <w:p w14:paraId="08AF2BC1" w14:textId="3EE32BF0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="00CF6F04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i funkcje środków zabezpieczających. Zasady orzekania środków zabezpieczających.</w:t>
            </w:r>
          </w:p>
        </w:tc>
        <w:tc>
          <w:tcPr>
            <w:tcW w:w="1469" w:type="dxa"/>
          </w:tcPr>
          <w:p w14:paraId="432E493B" w14:textId="77777777" w:rsidR="00B008F0" w:rsidRPr="00C9251D" w:rsidRDefault="00B008F0" w:rsidP="00B008F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B008F0" w:rsidRPr="00C9251D" w14:paraId="07DB9F60" w14:textId="77777777" w:rsidTr="00AE3A22">
        <w:trPr>
          <w:trHeight w:val="376"/>
        </w:trPr>
        <w:tc>
          <w:tcPr>
            <w:tcW w:w="7899" w:type="dxa"/>
          </w:tcPr>
          <w:p w14:paraId="0A10E8E9" w14:textId="66A3B172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="00CF6F04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Pojęcie i funkcje środków probacyjnych. Zasady orzekania środków probacyjnych,</w:t>
            </w:r>
          </w:p>
        </w:tc>
        <w:tc>
          <w:tcPr>
            <w:tcW w:w="1469" w:type="dxa"/>
          </w:tcPr>
          <w:p w14:paraId="45C3E958" w14:textId="77777777" w:rsidR="00B008F0" w:rsidRPr="00C9251D" w:rsidRDefault="00B008F0" w:rsidP="00B008F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B008F0" w:rsidRPr="00C9251D" w14:paraId="41F600D5" w14:textId="77777777" w:rsidTr="00AE3A22">
        <w:trPr>
          <w:trHeight w:val="459"/>
        </w:trPr>
        <w:tc>
          <w:tcPr>
            <w:tcW w:w="7899" w:type="dxa"/>
          </w:tcPr>
          <w:p w14:paraId="6C276AEC" w14:textId="69830EAA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="00CF6F04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Zasady dotyczące sądowego wymiaru kary i środków karnych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Nadzwyczajny wymiar kary, okoliczności wpływające na złagodzenie lub obostrzenie wymiaru kary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9" w:type="dxa"/>
          </w:tcPr>
          <w:p w14:paraId="3F3DD3E0" w14:textId="77777777" w:rsidR="00B008F0" w:rsidRPr="00C9251D" w:rsidRDefault="00B008F0" w:rsidP="00B008F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B008F0" w:rsidRPr="00C9251D" w14:paraId="042A20FF" w14:textId="77777777" w:rsidTr="00AE3A22">
        <w:trPr>
          <w:trHeight w:val="459"/>
        </w:trPr>
        <w:tc>
          <w:tcPr>
            <w:tcW w:w="7899" w:type="dxa"/>
          </w:tcPr>
          <w:p w14:paraId="158AB7A9" w14:textId="77777777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5B47E6D" w14:textId="38F346D3" w:rsidR="00B008F0" w:rsidRPr="00C9251D" w:rsidRDefault="00B008F0" w:rsidP="00B008F0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="00CF6F04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Przedawnienie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="008E5914">
              <w:rPr>
                <w:rFonts w:ascii="Corbel" w:eastAsia="Times New Roman" w:hAnsi="Corbel"/>
                <w:sz w:val="24"/>
                <w:szCs w:val="24"/>
                <w:lang w:eastAsia="pl-PL"/>
              </w:rPr>
              <w:t>Zatarcie skazania.</w:t>
            </w:r>
          </w:p>
        </w:tc>
        <w:tc>
          <w:tcPr>
            <w:tcW w:w="1469" w:type="dxa"/>
          </w:tcPr>
          <w:p w14:paraId="7862DFA1" w14:textId="77777777" w:rsidR="00B008F0" w:rsidRPr="00C9251D" w:rsidRDefault="00B008F0" w:rsidP="00B008F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</w:tbl>
    <w:p w14:paraId="5F4093B4" w14:textId="77777777" w:rsidR="0085747A" w:rsidRPr="00C9251D" w:rsidRDefault="00C9251D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RAZEM   60</w:t>
      </w:r>
    </w:p>
    <w:p w14:paraId="4B6F3BA7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251D">
        <w:rPr>
          <w:rFonts w:ascii="Corbel" w:hAnsi="Corbel"/>
          <w:sz w:val="24"/>
          <w:szCs w:val="24"/>
        </w:rPr>
        <w:t xml:space="preserve">, </w:t>
      </w:r>
      <w:r w:rsidRPr="00C9251D">
        <w:rPr>
          <w:rFonts w:ascii="Corbel" w:hAnsi="Corbel"/>
          <w:sz w:val="24"/>
          <w:szCs w:val="24"/>
        </w:rPr>
        <w:t xml:space="preserve">zajęć praktycznych </w:t>
      </w:r>
    </w:p>
    <w:p w14:paraId="055058A7" w14:textId="77777777" w:rsidR="0085747A" w:rsidRPr="00C9251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1469"/>
        <w:gridCol w:w="152"/>
      </w:tblGrid>
      <w:tr w:rsidR="0085747A" w:rsidRPr="00C9251D" w14:paraId="36226A9B" w14:textId="77777777" w:rsidTr="00C45BB8">
        <w:tc>
          <w:tcPr>
            <w:tcW w:w="9520" w:type="dxa"/>
            <w:gridSpan w:val="3"/>
          </w:tcPr>
          <w:p w14:paraId="7665B01E" w14:textId="77777777" w:rsidR="0085747A" w:rsidRPr="00C9251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6F04" w:rsidRPr="00C9251D" w14:paraId="13B243A9" w14:textId="77777777" w:rsidTr="00150B93">
        <w:trPr>
          <w:gridAfter w:val="1"/>
          <w:wAfter w:w="152" w:type="dxa"/>
          <w:trHeight w:val="376"/>
        </w:trPr>
        <w:tc>
          <w:tcPr>
            <w:tcW w:w="7899" w:type="dxa"/>
          </w:tcPr>
          <w:p w14:paraId="7E2AE06A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1. Pojęcie i funkcje prawa karneg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o.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Podział prawa karnego i jego źródła</w:t>
            </w:r>
          </w:p>
        </w:tc>
        <w:tc>
          <w:tcPr>
            <w:tcW w:w="1469" w:type="dxa"/>
          </w:tcPr>
          <w:p w14:paraId="4DF03872" w14:textId="77777777" w:rsidR="00CF6F04" w:rsidRPr="00C9251D" w:rsidRDefault="00CF6F04" w:rsidP="00150B93">
            <w:p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F6F04" w:rsidRPr="00C9251D" w14:paraId="5203400D" w14:textId="77777777" w:rsidTr="00150B93">
        <w:trPr>
          <w:gridAfter w:val="1"/>
          <w:wAfter w:w="152" w:type="dxa"/>
          <w:trHeight w:val="500"/>
        </w:trPr>
        <w:tc>
          <w:tcPr>
            <w:tcW w:w="7899" w:type="dxa"/>
          </w:tcPr>
          <w:p w14:paraId="38DA607E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2.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Czas i miejsce popełnienia czynu zabronionego.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Zasady prawa intertemporalnego i  zasady prawa karnego międzynarodowego</w:t>
            </w:r>
          </w:p>
        </w:tc>
        <w:tc>
          <w:tcPr>
            <w:tcW w:w="1469" w:type="dxa"/>
          </w:tcPr>
          <w:p w14:paraId="2CB4A129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28975E23" w14:textId="77777777" w:rsidR="00CF6F04" w:rsidRPr="00C9251D" w:rsidRDefault="00CF6F04" w:rsidP="00150B93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F6F04" w:rsidRPr="00C9251D" w14:paraId="721CA86D" w14:textId="77777777" w:rsidTr="00150B93">
        <w:trPr>
          <w:gridAfter w:val="1"/>
          <w:wAfter w:w="152" w:type="dxa"/>
          <w:trHeight w:val="500"/>
        </w:trPr>
        <w:tc>
          <w:tcPr>
            <w:tcW w:w="7899" w:type="dxa"/>
          </w:tcPr>
          <w:p w14:paraId="61BD1CAB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3. Pojęcie przestępstwa. Struktura przestępstwa. P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ojęcie czynu, koncepcje czynu, brak czynu mimo pozorów czynu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9" w:type="dxa"/>
          </w:tcPr>
          <w:p w14:paraId="2F01C62E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CF6F04" w:rsidRPr="00C9251D" w14:paraId="165F6713" w14:textId="77777777" w:rsidTr="00150B93">
        <w:trPr>
          <w:gridAfter w:val="1"/>
          <w:wAfter w:w="152" w:type="dxa"/>
          <w:trHeight w:val="325"/>
        </w:trPr>
        <w:tc>
          <w:tcPr>
            <w:tcW w:w="7899" w:type="dxa"/>
          </w:tcPr>
          <w:p w14:paraId="50765602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Pojęcie czynu zabronionego.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Typ czynu zabronionego, znamiona typu czynu zabronionego (logiczny i strukturalny podział znamion), podziały przestępstw i klasyfikacja typów czynów zabronionych.</w:t>
            </w:r>
          </w:p>
        </w:tc>
        <w:tc>
          <w:tcPr>
            <w:tcW w:w="1469" w:type="dxa"/>
          </w:tcPr>
          <w:p w14:paraId="66CE60AB" w14:textId="77777777" w:rsidR="00CF6F04" w:rsidRPr="00C9251D" w:rsidRDefault="00CF6F04" w:rsidP="00150B93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CF6F04" w:rsidRPr="00C9251D" w14:paraId="333F00E4" w14:textId="77777777" w:rsidTr="00150B93">
        <w:trPr>
          <w:gridAfter w:val="1"/>
          <w:wAfter w:w="152" w:type="dxa"/>
          <w:trHeight w:val="325"/>
        </w:trPr>
        <w:tc>
          <w:tcPr>
            <w:tcW w:w="7899" w:type="dxa"/>
          </w:tcPr>
          <w:p w14:paraId="65020D68" w14:textId="77777777" w:rsidR="00CF6F04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5. Strona przedmiotowa czynu zabronionego. Przedmiot ochrony. Naruszenie reguł postępowania z dobrem prawnym. Podmiot czynu zabronionego. Strona podmiotowa czynu zabronionego.</w:t>
            </w:r>
          </w:p>
        </w:tc>
        <w:tc>
          <w:tcPr>
            <w:tcW w:w="1469" w:type="dxa"/>
          </w:tcPr>
          <w:p w14:paraId="1AC92FE4" w14:textId="77777777" w:rsidR="00CF6F04" w:rsidRPr="00C9251D" w:rsidRDefault="00CF6F04" w:rsidP="00150B93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CF6F04" w:rsidRPr="00C9251D" w14:paraId="3C380C4D" w14:textId="77777777" w:rsidTr="00150B93">
        <w:trPr>
          <w:gridAfter w:val="1"/>
          <w:wAfter w:w="152" w:type="dxa"/>
          <w:trHeight w:val="413"/>
        </w:trPr>
        <w:tc>
          <w:tcPr>
            <w:tcW w:w="7899" w:type="dxa"/>
          </w:tcPr>
          <w:p w14:paraId="1311F41C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Obiektywne przypisanie czynu zabronionego w przypadku działania i zaniechania, teorie związku przyczynowego</w:t>
            </w:r>
          </w:p>
        </w:tc>
        <w:tc>
          <w:tcPr>
            <w:tcW w:w="1469" w:type="dxa"/>
          </w:tcPr>
          <w:p w14:paraId="32CEA260" w14:textId="77777777" w:rsidR="00CF6F04" w:rsidRPr="00C9251D" w:rsidRDefault="00CF6F04" w:rsidP="00150B93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CF6F04" w:rsidRPr="00C9251D" w14:paraId="576A18FD" w14:textId="77777777" w:rsidTr="00150B93">
        <w:trPr>
          <w:gridAfter w:val="1"/>
          <w:wAfter w:w="152" w:type="dxa"/>
          <w:trHeight w:val="849"/>
        </w:trPr>
        <w:tc>
          <w:tcPr>
            <w:tcW w:w="7899" w:type="dxa"/>
          </w:tcPr>
          <w:p w14:paraId="4D3CAE21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Formy stadialne i zjawiskowe popełnienia przestępstwa </w:t>
            </w:r>
          </w:p>
        </w:tc>
        <w:tc>
          <w:tcPr>
            <w:tcW w:w="1469" w:type="dxa"/>
          </w:tcPr>
          <w:p w14:paraId="2BF0FEC2" w14:textId="77777777" w:rsidR="00CF6F04" w:rsidRPr="00C9251D" w:rsidRDefault="00CF6F04" w:rsidP="00150B93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CF6F04" w:rsidRPr="00C9251D" w14:paraId="6C909AA5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1C4D8AD0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Okoliczności wyłączające odpowiedzialność karną z powodu braku bezprawności- kontratypy </w:t>
            </w:r>
          </w:p>
        </w:tc>
        <w:tc>
          <w:tcPr>
            <w:tcW w:w="1469" w:type="dxa"/>
          </w:tcPr>
          <w:p w14:paraId="65D30C6D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CF6F04" w:rsidRPr="00C9251D" w14:paraId="2CC5EDD3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02899F1C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9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Zasada winy. Funkcje winy. Teorie winy.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Przesłanki przypisania winy. O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koliczności wyłączające </w:t>
            </w:r>
            <w:r>
              <w:rPr>
                <w:rFonts w:ascii="Corbel" w:hAnsi="Corbel"/>
                <w:sz w:val="24"/>
                <w:szCs w:val="24"/>
              </w:rPr>
              <w:t>winę</w:t>
            </w:r>
          </w:p>
        </w:tc>
        <w:tc>
          <w:tcPr>
            <w:tcW w:w="1469" w:type="dxa"/>
          </w:tcPr>
          <w:p w14:paraId="74A9AFB0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CF6F04" w:rsidRPr="00C9251D" w14:paraId="3538433B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40417E03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10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 Problematyka dotycząca zbiegu przepisów i zbiegu przestępstw</w:t>
            </w:r>
          </w:p>
        </w:tc>
        <w:tc>
          <w:tcPr>
            <w:tcW w:w="1469" w:type="dxa"/>
          </w:tcPr>
          <w:p w14:paraId="2B8C0212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CF6F04" w:rsidRPr="00C9251D" w14:paraId="5AB03AFA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4A780E57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B5390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</w:rPr>
              <w:t xml:space="preserve">. 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Pojęcie i funkcje kary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i środków karnych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Rodzaje kar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i środków karnych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9" w:type="dxa"/>
          </w:tcPr>
          <w:p w14:paraId="7ACB0C9F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CF6F04" w:rsidRPr="00C9251D" w14:paraId="1F0B0504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35D3758B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i funkcje środków zabezpieczających. Zasady orzekania środków zabezpieczających.</w:t>
            </w:r>
          </w:p>
        </w:tc>
        <w:tc>
          <w:tcPr>
            <w:tcW w:w="1469" w:type="dxa"/>
          </w:tcPr>
          <w:p w14:paraId="0C511E7B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CF6F04" w:rsidRPr="00C9251D" w14:paraId="2B0A43E3" w14:textId="77777777" w:rsidTr="00150B93">
        <w:trPr>
          <w:gridAfter w:val="1"/>
          <w:wAfter w:w="152" w:type="dxa"/>
          <w:trHeight w:val="376"/>
        </w:trPr>
        <w:tc>
          <w:tcPr>
            <w:tcW w:w="7899" w:type="dxa"/>
          </w:tcPr>
          <w:p w14:paraId="04CC2401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Pojęcie i funkcje środków probacyjnych. Zasady orzekania środków probacyjnych,</w:t>
            </w:r>
          </w:p>
        </w:tc>
        <w:tc>
          <w:tcPr>
            <w:tcW w:w="1469" w:type="dxa"/>
          </w:tcPr>
          <w:p w14:paraId="268DDAA9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CF6F04" w:rsidRPr="00C9251D" w14:paraId="626D9DC3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43DB21AC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Zasady dotyczące sądowego wymiaru kary i środków karnych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2B53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Nadzwyczajny wymiar kary, okoliczności wpływające na złagodzenie lub obostrzenie wymiaru kary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9" w:type="dxa"/>
          </w:tcPr>
          <w:p w14:paraId="48A7A4E4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CF6F04" w:rsidRPr="00C9251D" w14:paraId="49D3F465" w14:textId="77777777" w:rsidTr="00150B93">
        <w:trPr>
          <w:gridAfter w:val="1"/>
          <w:wAfter w:w="152" w:type="dxa"/>
          <w:trHeight w:val="459"/>
        </w:trPr>
        <w:tc>
          <w:tcPr>
            <w:tcW w:w="7899" w:type="dxa"/>
          </w:tcPr>
          <w:p w14:paraId="224A2100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10E0CAB4" w14:textId="77777777" w:rsidR="00CF6F04" w:rsidRPr="00C9251D" w:rsidRDefault="00CF6F04" w:rsidP="00150B9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. Przedawnienie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 Zatarcie skazania.</w:t>
            </w:r>
          </w:p>
        </w:tc>
        <w:tc>
          <w:tcPr>
            <w:tcW w:w="1469" w:type="dxa"/>
          </w:tcPr>
          <w:p w14:paraId="1ACD1CBB" w14:textId="77777777" w:rsidR="00CF6F04" w:rsidRPr="00C9251D" w:rsidRDefault="00CF6F04" w:rsidP="00150B93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</w:tbl>
    <w:p w14:paraId="6353A4F3" w14:textId="77777777" w:rsidR="00CF6F04" w:rsidRPr="00C9251D" w:rsidRDefault="00CF6F04" w:rsidP="00CF6F04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RAZEM   60</w:t>
      </w:r>
    </w:p>
    <w:p w14:paraId="0574A06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9BCFF" w14:textId="77777777" w:rsidR="0085747A" w:rsidRPr="00C9251D" w:rsidRDefault="009F4610" w:rsidP="002216E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501463F8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D065A6" w14:textId="044035E7" w:rsidR="00CF6F04" w:rsidRPr="00C9251D" w:rsidRDefault="00CF6F04" w:rsidP="00CF6F0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CF6F04">
        <w:rPr>
          <w:rFonts w:eastAsia="Cambria"/>
          <w:b w:val="0"/>
          <w:bCs/>
          <w:szCs w:val="24"/>
          <w:lang w:eastAsia="ar-SA"/>
        </w:rPr>
        <w:t>Wykład</w:t>
      </w:r>
      <w:r w:rsidRPr="00324E94">
        <w:rPr>
          <w:rFonts w:eastAsia="Cambria"/>
          <w:szCs w:val="24"/>
          <w:lang w:eastAsia="ar-SA"/>
        </w:rPr>
        <w:t xml:space="preserve">: </w:t>
      </w:r>
      <w:r w:rsidRPr="00CF6F04">
        <w:rPr>
          <w:rFonts w:ascii="Corbel" w:hAnsi="Corbel"/>
          <w:b w:val="0"/>
          <w:iCs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iCs/>
          <w:smallCaps w:val="0"/>
          <w:szCs w:val="24"/>
        </w:rPr>
        <w:t>,</w:t>
      </w:r>
      <w:r w:rsidRPr="00C9251D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7942B87F" w14:textId="51134EAA" w:rsidR="00CF6F04" w:rsidRPr="00CF6F04" w:rsidRDefault="00CF6F04" w:rsidP="00CF6F04">
      <w:pPr>
        <w:suppressAutoHyphens/>
        <w:snapToGrid w:val="0"/>
        <w:spacing w:after="0" w:line="240" w:lineRule="auto"/>
        <w:jc w:val="both"/>
        <w:rPr>
          <w:rFonts w:ascii="Corbel" w:eastAsia="Cambria" w:hAnsi="Corbel"/>
          <w:sz w:val="24"/>
          <w:szCs w:val="24"/>
          <w:lang w:eastAsia="ar-SA"/>
        </w:rPr>
      </w:pPr>
      <w:r w:rsidRPr="00CF6F04">
        <w:rPr>
          <w:rFonts w:ascii="Times New Roman" w:eastAsia="Cambria" w:hAnsi="Times New Roman"/>
          <w:sz w:val="20"/>
          <w:szCs w:val="20"/>
          <w:lang w:eastAsia="ar-SA"/>
        </w:rPr>
        <w:t>ĆWICZENIA</w:t>
      </w:r>
      <w:r w:rsidRPr="00324E94">
        <w:rPr>
          <w:rFonts w:ascii="Times New Roman" w:eastAsia="Cambria" w:hAnsi="Times New Roman"/>
          <w:sz w:val="24"/>
          <w:szCs w:val="24"/>
          <w:lang w:eastAsia="ar-SA"/>
        </w:rPr>
        <w:t xml:space="preserve">: </w:t>
      </w:r>
      <w:r w:rsidRPr="00CF6F04">
        <w:rPr>
          <w:rFonts w:ascii="Corbel" w:eastAsia="Cambria" w:hAnsi="Corbel"/>
          <w:sz w:val="24"/>
          <w:szCs w:val="24"/>
          <w:lang w:eastAsia="ar-SA"/>
        </w:rPr>
        <w:t xml:space="preserve">analiza przypadków/stanu prawnego, praca w grupach, dyskusja, rozwiązywanie zadań/kazusów, </w:t>
      </w:r>
    </w:p>
    <w:p w14:paraId="329E97BB" w14:textId="77777777" w:rsidR="0085747A" w:rsidRPr="00CF6F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1B3F6" w14:textId="77777777" w:rsidR="0085747A" w:rsidRPr="00C925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 </w:t>
      </w:r>
      <w:r w:rsidR="0085747A" w:rsidRPr="00C9251D">
        <w:rPr>
          <w:rFonts w:ascii="Corbel" w:hAnsi="Corbel"/>
          <w:b w:val="0"/>
          <w:smallCaps w:val="0"/>
          <w:szCs w:val="24"/>
        </w:rPr>
        <w:t>METODY I KRYTERIA OCENY</w:t>
      </w:r>
      <w:r w:rsidR="009F4610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4C91C819" w14:textId="77777777" w:rsidR="00923D7D" w:rsidRPr="00C925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637DC" w14:textId="77777777" w:rsidR="0085747A" w:rsidRPr="00C9251D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4.1 Sposoby weryfikacji efektów </w:t>
      </w:r>
      <w:r w:rsidR="00C05F44" w:rsidRPr="00C9251D">
        <w:rPr>
          <w:rFonts w:ascii="Corbel" w:hAnsi="Corbel"/>
          <w:b w:val="0"/>
          <w:smallCaps w:val="0"/>
          <w:szCs w:val="24"/>
        </w:rPr>
        <w:t>uczenia się</w:t>
      </w:r>
    </w:p>
    <w:p w14:paraId="5C899F0E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85747A" w:rsidRPr="00C9251D" w14:paraId="29839912" w14:textId="77777777" w:rsidTr="00AE3A22">
        <w:tc>
          <w:tcPr>
            <w:tcW w:w="1961" w:type="dxa"/>
            <w:vAlign w:val="center"/>
          </w:tcPr>
          <w:p w14:paraId="26A7B567" w14:textId="77777777" w:rsidR="0085747A" w:rsidRPr="00C925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0AE6F7AE" w14:textId="77777777" w:rsidR="0085747A" w:rsidRPr="00C925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B877B8" w14:textId="77777777" w:rsidR="0085747A" w:rsidRPr="00C925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4D5BFD0" w14:textId="77777777" w:rsidR="00923D7D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2C4C9A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3A22" w:rsidRPr="00C9251D" w14:paraId="2EF34A12" w14:textId="77777777" w:rsidTr="00AE3A22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1B4F" w14:textId="28707B26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A70A6E">
              <w:rPr>
                <w:rFonts w:ascii="Corbel" w:hAnsi="Corbel"/>
                <w:b w:val="0"/>
                <w:smallCaps w:val="0"/>
                <w:szCs w:val="24"/>
              </w:rPr>
              <w:t xml:space="preserve"> – EK_19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263" w14:textId="3D42900D" w:rsidR="00AE3A22" w:rsidRPr="00C9251D" w:rsidRDefault="00A70A6E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4E0F">
              <w:rPr>
                <w:b w:val="0"/>
                <w:color w:val="000000"/>
                <w:sz w:val="22"/>
              </w:rPr>
              <w:t>egzamin pisemny, Test lub zaliczenie opisowe (sposób alternatywny), obserwacja umiejętności praktycznych studenta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DE5" w14:textId="06E98446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70A6E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14:paraId="0D7FE408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0774E5C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BAE5739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4F1682E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8D71A0A" w14:textId="5A54DEBA" w:rsidR="0085747A" w:rsidRPr="00C9251D" w:rsidRDefault="003E194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4.2 </w:t>
      </w:r>
      <w:r w:rsidR="0085747A" w:rsidRPr="00C9251D">
        <w:rPr>
          <w:rFonts w:ascii="Corbel" w:hAnsi="Corbel"/>
          <w:b w:val="0"/>
          <w:smallCaps w:val="0"/>
          <w:szCs w:val="24"/>
        </w:rPr>
        <w:t>Warunki zaliczenia przedmiotu (kryteria oceniania)</w:t>
      </w:r>
      <w:r w:rsidR="00923D7D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2F0ECF5F" w14:textId="77777777" w:rsidR="00923D7D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620C52BF" w14:textId="77777777" w:rsidTr="00923D7D">
        <w:tc>
          <w:tcPr>
            <w:tcW w:w="9670" w:type="dxa"/>
          </w:tcPr>
          <w:p w14:paraId="66362BE7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10C24E" w14:textId="3D6B6789" w:rsidR="00A70A6E" w:rsidRPr="004055A7" w:rsidRDefault="00C9251D" w:rsidP="00A70A6E">
            <w:pPr>
              <w:suppressAutoHyphens/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lastRenderedPageBreak/>
              <w:t>Egzamin końcowy</w:t>
            </w:r>
            <w:r w:rsidR="00A70A6E" w:rsidRPr="00A70A6E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:</w:t>
            </w:r>
            <w:r w:rsidR="00A70A6E" w:rsidRPr="00A70A6E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składa się z II części- testowej (teoretycznej) i </w:t>
            </w:r>
            <w:proofErr w:type="spellStart"/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kazusowej</w:t>
            </w:r>
            <w:proofErr w:type="spellEnd"/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(praktycznej). Test pisemny- z progresywną skalą trudności pytań. Test jednokrotnego/wielokrotnego wyboru (stosownie do gradacji stopnia trudności pytań, co pozwala na sprawdzenie stopnia zdobytej wiedzy- podstawowa/rozszerzona). Test złożony</w:t>
            </w:r>
            <w:r w:rsid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maksymalnie</w:t>
            </w:r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z </w:t>
            </w:r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30 pytań.</w:t>
            </w:r>
            <w:r w:rsid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W trakcie egzaminu</w:t>
            </w:r>
            <w:r w:rsidR="00E713E1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(część testowa),</w:t>
            </w:r>
            <w:r w:rsidR="00A70A6E"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="00A70A6E"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studenci nie mogą korzystać z pomocy naukowych (kodeksu karnego i innych - podręczniki etc.). </w:t>
            </w:r>
          </w:p>
          <w:p w14:paraId="5B91DAAB" w14:textId="3AFF6C89" w:rsidR="00C9251D" w:rsidRPr="00A70A6E" w:rsidRDefault="00A70A6E" w:rsidP="00A70A6E">
            <w:pPr>
              <w:snapToGrid w:val="0"/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Część </w:t>
            </w:r>
            <w:proofErr w:type="spellStart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>kazusowa</w:t>
            </w:r>
            <w:proofErr w:type="spellEnd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- 2 kazusy; za każdy student może uzyskać maksymalnie 5 pkt. </w:t>
            </w:r>
            <w:r w:rsidRPr="004055A7">
              <w:rPr>
                <w:rFonts w:ascii="Corbel" w:eastAsia="Cambria" w:hAnsi="Corbel"/>
                <w:b/>
                <w:bCs/>
                <w:sz w:val="24"/>
                <w:szCs w:val="24"/>
                <w:lang w:eastAsia="ar-SA"/>
              </w:rPr>
              <w:t xml:space="preserve">W trakcie egzaminu z części </w:t>
            </w:r>
            <w:proofErr w:type="spellStart"/>
            <w:r w:rsidRPr="004055A7">
              <w:rPr>
                <w:rFonts w:ascii="Corbel" w:eastAsia="Cambria" w:hAnsi="Corbel"/>
                <w:b/>
                <w:bCs/>
                <w:sz w:val="24"/>
                <w:szCs w:val="24"/>
                <w:lang w:eastAsia="ar-SA"/>
              </w:rPr>
              <w:t>kazusowej</w:t>
            </w:r>
            <w:proofErr w:type="spellEnd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student może korzystać z kodeksu karnego.</w:t>
            </w:r>
          </w:p>
          <w:p w14:paraId="263DC0C9" w14:textId="73230F0E" w:rsidR="00A70A6E" w:rsidRPr="00A70A6E" w:rsidRDefault="00A70A6E" w:rsidP="00A70A6E">
            <w:pPr>
              <w:suppressAutoHyphens/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Do otrzymania oceny pozytywnej należy uzyskać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co najmniej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6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0% pozytywnych odpowiedzi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z części teoretycznej i 5 pkt z części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kazusowej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.</w:t>
            </w:r>
          </w:p>
          <w:p w14:paraId="2A19999D" w14:textId="77777777" w:rsidR="00A70A6E" w:rsidRPr="00A70A6E" w:rsidRDefault="00A70A6E" w:rsidP="00A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  <w:p w14:paraId="374E63CE" w14:textId="42C532CF" w:rsidR="00A70A6E" w:rsidRPr="00A70A6E" w:rsidRDefault="00A70A6E" w:rsidP="00A70A6E">
            <w:pPr>
              <w:suppressAutoHyphens/>
              <w:snapToGrid w:val="0"/>
              <w:spacing w:after="0" w:line="240" w:lineRule="auto"/>
              <w:jc w:val="both"/>
              <w:rPr>
                <w:rFonts w:ascii="Corbel" w:eastAsia="Cambria" w:hAnsi="Corbel"/>
                <w:color w:val="FF0000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b/>
                <w:sz w:val="24"/>
                <w:u w:val="single"/>
                <w:lang w:eastAsia="ar-SA"/>
              </w:rPr>
              <w:t>Ć</w:t>
            </w:r>
            <w:r w:rsidRPr="00A70A6E">
              <w:rPr>
                <w:rFonts w:ascii="Corbel" w:eastAsia="Cambria" w:hAnsi="Corbel"/>
                <w:b/>
                <w:sz w:val="24"/>
                <w:szCs w:val="24"/>
                <w:u w:val="single"/>
                <w:lang w:eastAsia="ar-SA"/>
              </w:rPr>
              <w:t>wiczenia: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test wielokrotnego albo jednokrotnego</w:t>
            </w:r>
            <w:r w:rsidR="002216EC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(w zależności od preferencji osoby prowadzącej zajęcia)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wyboru ograniczony czasowo lub zaliczenie pisemne opisowe bez dostępu do kodeksu karnego (sposoby alternatywne) oraz obserwacja umiejętności praktycznych studenta w trakcie zajęć, w szczególności poparta wiedzą merytoryczną aktywność studenta na zajęciach.</w:t>
            </w:r>
          </w:p>
          <w:p w14:paraId="2103C5A0" w14:textId="7070BA36" w:rsidR="00A70A6E" w:rsidRPr="00A70A6E" w:rsidRDefault="00A70A6E" w:rsidP="00A70A6E">
            <w:pPr>
              <w:suppressAutoHyphens/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Do otrzymania oceny pozytywnej należy uzyskać </w:t>
            </w:r>
            <w:r w:rsidR="00C07C12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co najmniej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6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0% pozytywnych odpowiedzi.</w:t>
            </w:r>
          </w:p>
          <w:p w14:paraId="28C142A6" w14:textId="77777777" w:rsidR="00A70A6E" w:rsidRPr="00A70A6E" w:rsidRDefault="00A70A6E" w:rsidP="00A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  <w:p w14:paraId="06242B57" w14:textId="7D556655" w:rsidR="00923D7D" w:rsidRDefault="00A70A6E" w:rsidP="00A70A6E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b w:val="0"/>
                <w:smallCaps w:val="0"/>
                <w:szCs w:val="24"/>
                <w:lang w:eastAsia="ar-SA"/>
              </w:rPr>
              <w:t>Ocena końcowa modułu jest oceną z egzaminu pisemnego.</w:t>
            </w:r>
          </w:p>
          <w:p w14:paraId="5043BF9E" w14:textId="0FD56AB7" w:rsidR="004055A7" w:rsidRPr="00A70A6E" w:rsidRDefault="004055A7" w:rsidP="00A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szczególnych sytuacjach istnieje możliwość przeprowadzenia</w:t>
            </w:r>
            <w:r w:rsidR="00FF4801">
              <w:rPr>
                <w:rFonts w:ascii="Corbel" w:hAnsi="Corbel"/>
                <w:b w:val="0"/>
                <w:smallCaps w:val="0"/>
                <w:szCs w:val="24"/>
              </w:rPr>
              <w:t xml:space="preserve"> zaliczenia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egzaminu w formie ustnej.</w:t>
            </w:r>
          </w:p>
          <w:p w14:paraId="349F65AC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CF4C5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189F6" w14:textId="77777777" w:rsidR="009F4610" w:rsidRPr="00C9251D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5. </w:t>
      </w:r>
      <w:r w:rsidR="00C61DC5" w:rsidRPr="00C9251D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A069E1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23"/>
      </w:tblGrid>
      <w:tr w:rsidR="0085747A" w:rsidRPr="00C9251D" w14:paraId="47C3AC49" w14:textId="77777777" w:rsidTr="003E1941">
        <w:tc>
          <w:tcPr>
            <w:tcW w:w="4962" w:type="dxa"/>
            <w:vAlign w:val="center"/>
          </w:tcPr>
          <w:p w14:paraId="3AEB1479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ktywnoś</w:t>
            </w:r>
            <w:r w:rsidRPr="00C9251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7D2A1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251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C9251D" w14:paraId="7F8C7F3B" w14:textId="77777777" w:rsidTr="00923D7D">
        <w:tc>
          <w:tcPr>
            <w:tcW w:w="4962" w:type="dxa"/>
          </w:tcPr>
          <w:p w14:paraId="38B54BC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925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925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925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25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9022D0" w14:textId="77777777" w:rsidR="0085747A" w:rsidRDefault="00A33C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godzin Wykład</w:t>
            </w:r>
          </w:p>
          <w:p w14:paraId="1E27FFC9" w14:textId="2A96D714" w:rsidR="00A33C48" w:rsidRPr="00C9251D" w:rsidRDefault="00A33C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godzin Ćwiczenia</w:t>
            </w:r>
          </w:p>
        </w:tc>
      </w:tr>
      <w:tr w:rsidR="00C61DC5" w:rsidRPr="00C9251D" w14:paraId="7A53B259" w14:textId="77777777" w:rsidTr="00923D7D">
        <w:tc>
          <w:tcPr>
            <w:tcW w:w="4962" w:type="dxa"/>
          </w:tcPr>
          <w:p w14:paraId="4BFA09FF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5E5660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88FD76" w14:textId="77777777" w:rsidR="00A33C48" w:rsidRPr="00A33C48" w:rsidRDefault="00A33C48" w:rsidP="00A33C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33C48">
              <w:rPr>
                <w:rFonts w:ascii="Corbel" w:hAnsi="Corbel"/>
              </w:rPr>
              <w:t>-czas na pisanie kolokwiów/napisanie testu/referatu/eseju zaliczeniowego (ćwiczenia)</w:t>
            </w:r>
          </w:p>
          <w:p w14:paraId="4170626C" w14:textId="77777777" w:rsidR="00A33C48" w:rsidRPr="00A33C48" w:rsidRDefault="00A33C48" w:rsidP="00A33C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33C48">
              <w:rPr>
                <w:rFonts w:ascii="Corbel" w:hAnsi="Corbel"/>
              </w:rPr>
              <w:t>5 godz.</w:t>
            </w:r>
          </w:p>
          <w:p w14:paraId="0F7C98D0" w14:textId="77777777" w:rsidR="00A33C48" w:rsidRPr="00A33C48" w:rsidRDefault="00A33C48" w:rsidP="00A33C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33C48">
              <w:rPr>
                <w:rFonts w:ascii="Corbel" w:hAnsi="Corbel"/>
              </w:rPr>
              <w:t>-udział w egzaminie 2 godz.</w:t>
            </w:r>
          </w:p>
          <w:p w14:paraId="08247972" w14:textId="39FF134B" w:rsidR="00C61DC5" w:rsidRPr="00C9251D" w:rsidRDefault="00A33C48" w:rsidP="00A33C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48">
              <w:rPr>
                <w:rFonts w:ascii="Corbel" w:hAnsi="Corbel"/>
              </w:rPr>
              <w:t>-udział w konsultacjach 3 godz.</w:t>
            </w:r>
          </w:p>
        </w:tc>
      </w:tr>
      <w:tr w:rsidR="00C61DC5" w:rsidRPr="00C9251D" w14:paraId="41DA62F5" w14:textId="77777777" w:rsidTr="00923D7D">
        <w:tc>
          <w:tcPr>
            <w:tcW w:w="4962" w:type="dxa"/>
          </w:tcPr>
          <w:p w14:paraId="77EDF96A" w14:textId="77777777" w:rsidR="0071620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8645B9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2DD1E7" w14:textId="77777777" w:rsidR="00C61DC5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C9251D" w14:paraId="12E73E9A" w14:textId="77777777" w:rsidTr="00923D7D">
        <w:tc>
          <w:tcPr>
            <w:tcW w:w="4962" w:type="dxa"/>
          </w:tcPr>
          <w:p w14:paraId="72133B40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D4F5D1" w14:textId="157B31E7" w:rsidR="0085747A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2</w:t>
            </w:r>
            <w:r w:rsidR="00A33C4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9251D" w14:paraId="7628CBAF" w14:textId="77777777" w:rsidTr="00923D7D">
        <w:tc>
          <w:tcPr>
            <w:tcW w:w="4962" w:type="dxa"/>
          </w:tcPr>
          <w:p w14:paraId="4C594E18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915D8BF" w14:textId="77777777" w:rsidR="0085747A" w:rsidRPr="00C9251D" w:rsidRDefault="00C92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161AF08A" w14:textId="77777777" w:rsidR="0085747A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25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25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28A8A45" w14:textId="77777777" w:rsidR="003E1941" w:rsidRPr="00C925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E72C0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C9251D">
        <w:rPr>
          <w:rFonts w:ascii="Corbel" w:hAnsi="Corbel"/>
          <w:b w:val="0"/>
          <w:smallCaps w:val="0"/>
          <w:szCs w:val="24"/>
        </w:rPr>
        <w:t>PRAKTYKI ZAWO</w:t>
      </w:r>
      <w:r w:rsidR="009D3F3B" w:rsidRPr="00C9251D">
        <w:rPr>
          <w:rFonts w:ascii="Corbel" w:hAnsi="Corbel"/>
          <w:b w:val="0"/>
          <w:smallCaps w:val="0"/>
          <w:szCs w:val="24"/>
        </w:rPr>
        <w:t>DOWE W RAMACH PRZEDMIOTU</w:t>
      </w:r>
    </w:p>
    <w:p w14:paraId="3A908313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9251D" w14:paraId="7775B598" w14:textId="77777777" w:rsidTr="0071620A">
        <w:trPr>
          <w:trHeight w:val="397"/>
        </w:trPr>
        <w:tc>
          <w:tcPr>
            <w:tcW w:w="3544" w:type="dxa"/>
          </w:tcPr>
          <w:p w14:paraId="55013FC6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F880E6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9251D" w14:paraId="41BADF4B" w14:textId="77777777" w:rsidTr="0071620A">
        <w:trPr>
          <w:trHeight w:val="397"/>
        </w:trPr>
        <w:tc>
          <w:tcPr>
            <w:tcW w:w="3544" w:type="dxa"/>
          </w:tcPr>
          <w:p w14:paraId="79C47157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3D10D1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151105" w14:textId="117CCB91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9A2462" w14:textId="6372B1F8" w:rsidR="004055A7" w:rsidRDefault="004055A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22665D" w14:textId="77777777" w:rsidR="004055A7" w:rsidRPr="00C9251D" w:rsidRDefault="004055A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ACDB2" w14:textId="77777777" w:rsidR="0085747A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C9251D">
        <w:rPr>
          <w:rFonts w:ascii="Corbel" w:hAnsi="Corbel"/>
          <w:b w:val="0"/>
          <w:smallCaps w:val="0"/>
          <w:szCs w:val="24"/>
        </w:rPr>
        <w:t>LITERATURA</w:t>
      </w:r>
      <w:r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02F2208D" w14:textId="77777777" w:rsidR="00675843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9251D" w14:paraId="3050799B" w14:textId="77777777" w:rsidTr="0071620A">
        <w:trPr>
          <w:trHeight w:val="397"/>
        </w:trPr>
        <w:tc>
          <w:tcPr>
            <w:tcW w:w="7513" w:type="dxa"/>
          </w:tcPr>
          <w:p w14:paraId="1DD77081" w14:textId="77777777" w:rsidR="00C9251D" w:rsidRPr="00C9251D" w:rsidRDefault="00C9251D" w:rsidP="00C9251D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W. Wróbel, A. Zoll,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prawo karne część ogólna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Kraków 2014 (w przypadku aktualizacji podręcznika-najnowsza wersja), </w:t>
            </w:r>
          </w:p>
          <w:p w14:paraId="6D03CFF1" w14:textId="77777777" w:rsidR="0085747A" w:rsidRPr="00C9251D" w:rsidRDefault="00C9251D" w:rsidP="00C9251D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M. Królikowski, R. </w:t>
            </w:r>
            <w:proofErr w:type="spellStart"/>
            <w:r w:rsidRPr="00C9251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Zawłocki</w:t>
            </w:r>
            <w:proofErr w:type="spellEnd"/>
            <w:r w:rsidRPr="00C9251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, Prawo karne, Warszawa 2020.</w:t>
            </w:r>
          </w:p>
          <w:p w14:paraId="464D418B" w14:textId="59E40A70" w:rsidR="00C9251D" w:rsidRPr="00C9251D" w:rsidRDefault="00C9251D" w:rsidP="00C9251D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A. Marek, </w:t>
            </w:r>
            <w:r w:rsidR="003F5089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J. Lachowski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</w:t>
            </w:r>
            <w:r w:rsidR="003F5089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2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</w:t>
            </w:r>
          </w:p>
          <w:p w14:paraId="1CD8480A" w14:textId="77777777" w:rsidR="00C9251D" w:rsidRPr="00C9251D" w:rsidRDefault="00C9251D" w:rsidP="00C9251D">
            <w:pPr>
              <w:spacing w:after="0"/>
              <w:ind w:left="36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</w:tc>
      </w:tr>
      <w:tr w:rsidR="004055A7" w:rsidRPr="004055A7" w14:paraId="6F8296BC" w14:textId="77777777" w:rsidTr="0071620A">
        <w:trPr>
          <w:trHeight w:val="397"/>
        </w:trPr>
        <w:tc>
          <w:tcPr>
            <w:tcW w:w="7513" w:type="dxa"/>
          </w:tcPr>
          <w:p w14:paraId="1A55FE36" w14:textId="77777777" w:rsidR="0085747A" w:rsidRPr="004055A7" w:rsidRDefault="0085747A" w:rsidP="009C54AE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70061B5B" w14:textId="77777777" w:rsidR="00C9251D" w:rsidRPr="004055A7" w:rsidRDefault="00C9251D" w:rsidP="00C9251D">
            <w:pPr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>Komentarz do kodeksu karnego. Część ogólna. Tom I. Artykuły 1-116 k.k.</w:t>
            </w:r>
            <w:r w:rsidRPr="004055A7">
              <w:rPr>
                <w:rFonts w:asciiTheme="minorHAnsi" w:eastAsia="Times New Roman" w:hAnsiTheme="minorHAnsi" w:cstheme="minorHAnsi"/>
                <w:bCs/>
                <w:color w:val="000000" w:themeColor="text1"/>
                <w:sz w:val="24"/>
                <w:szCs w:val="24"/>
                <w:lang w:eastAsia="pl-PL"/>
              </w:rPr>
              <w:t>, red. A. Zoll</w:t>
            </w:r>
            <w:r w:rsidRPr="004055A7">
              <w:rPr>
                <w:rFonts w:asciiTheme="minorHAnsi" w:eastAsia="Times New Roman" w:hAnsiTheme="minorHAnsi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Pr="004055A7">
              <w:rPr>
                <w:rFonts w:asciiTheme="minorHAnsi" w:eastAsia="Times New Roman" w:hAnsiTheme="minorHAnsi" w:cstheme="minorHAnsi"/>
                <w:bCs/>
                <w:color w:val="000000" w:themeColor="text1"/>
                <w:sz w:val="24"/>
                <w:szCs w:val="24"/>
                <w:lang w:eastAsia="pl-PL"/>
              </w:rPr>
              <w:t>WK&amp;LEX, Warszawa 2016 (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(w przypadku aktualizacji komentarza-najnowsza wersja),</w:t>
            </w:r>
            <w:r w:rsidRPr="004055A7">
              <w:rPr>
                <w:rFonts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ab/>
            </w:r>
          </w:p>
          <w:p w14:paraId="355465AD" w14:textId="554E43CE" w:rsidR="00C9251D" w:rsidRPr="004055A7" w:rsidRDefault="00C9251D" w:rsidP="00C9251D">
            <w:pPr>
              <w:numPr>
                <w:ilvl w:val="0"/>
                <w:numId w:val="3"/>
              </w:numPr>
              <w:snapToGrid w:val="0"/>
              <w:spacing w:after="0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 xml:space="preserve">L. Gardocki, </w:t>
            </w:r>
            <w:r w:rsidRPr="004055A7">
              <w:rPr>
                <w:rFonts w:asciiTheme="minorHAnsi" w:eastAsia="Times New Roman" w:hAnsiTheme="minorHAnsi" w:cstheme="minorHAnsi"/>
                <w:i/>
                <w:color w:val="000000" w:themeColor="text1"/>
                <w:sz w:val="24"/>
                <w:szCs w:val="24"/>
                <w:lang w:eastAsia="pl-PL"/>
              </w:rPr>
              <w:t>Prawo karne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, Warszawa 20</w:t>
            </w:r>
            <w:r w:rsidR="003F5089"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22</w:t>
            </w:r>
            <w:r w:rsidRPr="004055A7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01CD5BD1" w14:textId="47C47C47" w:rsidR="00C9251D" w:rsidRPr="004055A7" w:rsidRDefault="00C9251D" w:rsidP="00C9251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G. Bogdan (et. a), </w:t>
            </w:r>
            <w:r w:rsidRPr="004055A7">
              <w:rPr>
                <w:rFonts w:asciiTheme="minorHAnsi" w:eastAsia="Times New Roman" w:hAnsiTheme="minorHAnsi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Prawo karne materialne. Zbiór Kazusów</w:t>
            </w: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 </w:t>
            </w:r>
            <w:r w:rsidRPr="004055A7">
              <w:rPr>
                <w:rFonts w:asciiTheme="minorHAnsi" w:eastAsia="Times New Roman" w:hAnsiTheme="minorHAnsi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do nauki prawa karnego materialnego</w:t>
            </w:r>
            <w:r w:rsidRPr="004055A7">
              <w:rPr>
                <w:rFonts w:asciiTheme="minorHAnsi" w:eastAsia="Times New Roman" w:hAnsiTheme="minorHAnsi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>, Warszawa wyd. 2013, 2010, 2009.</w:t>
            </w:r>
          </w:p>
          <w:p w14:paraId="73AEAED8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A. Golonka,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Ewolucja wybranych instytucji prawa karnego materialnego</w:t>
            </w:r>
            <w:r w:rsidRPr="004055A7">
              <w:rPr>
                <w:rFonts w:asciiTheme="minorHAnsi" w:hAnsiTheme="minorHAnsi" w:cstheme="minorHAnsi"/>
                <w:b w:val="0"/>
                <w:i/>
                <w:color w:val="000000" w:themeColor="text1"/>
                <w:szCs w:val="24"/>
              </w:rPr>
              <w:t xml:space="preserve">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pacing w:val="4"/>
                <w:szCs w:val="24"/>
                <w:shd w:val="clear" w:color="auto" w:fill="FFFFFF"/>
              </w:rPr>
              <w:t>Zeszyty Prawnicze UR. Seria prawo” 2018, zeszyt 22,</w:t>
            </w:r>
          </w:p>
          <w:p w14:paraId="0F7689F6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apple-converted-space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Red. A. Golonka, M. Trybus,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Prawo karne w obliczu zmian i aktualnych problemów polityki kryminalnej,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 Rzeszów 2018,</w:t>
            </w:r>
          </w:p>
          <w:p w14:paraId="51974EA6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M. Trybus,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Naruszenie czynności narządu ciała lub rozstrój zdrowia a naruszenie nietykalności cielesnej w polskich kodeksach karnych, (w:)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pacing w:val="4"/>
                <w:szCs w:val="24"/>
                <w:shd w:val="clear" w:color="auto" w:fill="FFFFFF"/>
              </w:rPr>
              <w:t>Przestępstwa przeciwko życiu i zdrowiu. Aspekty prawne, kryminologiczne i kryminalistyczne, Warszawa 2018,</w:t>
            </w:r>
          </w:p>
          <w:p w14:paraId="34B11D8F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f975b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Kształtowanie odpowiedzialności represyjnej podmiotów zbiorowych jako przykład europeizacji polskiego prawa karnego (w: ) </w:t>
            </w:r>
            <w:hyperlink r:id="rId8" w:history="1">
              <w:r w:rsidRPr="004055A7">
                <w:rPr>
                  <w:rStyle w:val="Hipercze"/>
                  <w:rFonts w:asciiTheme="minorHAnsi" w:hAnsiTheme="minorHAnsi" w:cstheme="minorHAnsi"/>
                  <w:b w:val="0"/>
                  <w:bCs/>
                  <w:color w:val="000000" w:themeColor="text1"/>
                  <w:szCs w:val="24"/>
                </w:rPr>
                <w:t>Problemy europeizacji</w:t>
              </w:r>
            </w:hyperlink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teoria i praktyka, red. E. </w:t>
            </w:r>
            <w:proofErr w:type="spellStart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Jasiuk</w:t>
            </w:r>
            <w:proofErr w:type="spellEnd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, G.P. Maj</w:t>
            </w:r>
          </w:p>
          <w:p w14:paraId="09C7B5F8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Style w:val="f975b"/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Analiza zakresu ochrony osób nieporadnych przed przestępstwem znęcania się (w:)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 </w:t>
            </w:r>
            <w:hyperlink r:id="rId9" w:history="1">
              <w:r w:rsidRPr="004055A7">
                <w:rPr>
                  <w:rStyle w:val="Hipercze"/>
                  <w:rFonts w:asciiTheme="minorHAnsi" w:hAnsiTheme="minorHAnsi" w:cstheme="minorHAnsi"/>
                  <w:b w:val="0"/>
                  <w:bCs/>
                  <w:color w:val="000000" w:themeColor="text1"/>
                  <w:szCs w:val="24"/>
                </w:rPr>
                <w:t>Przestępstwa przeciwko życiu i zdrowiu</w:t>
              </w:r>
            </w:hyperlink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 xml:space="preserve">aspekty prawne, kryminologiczne i kryminalistyczne, red. D. </w:t>
            </w:r>
            <w:proofErr w:type="spellStart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semków</w:t>
            </w:r>
            <w:proofErr w:type="spellEnd"/>
            <w:r w:rsidRPr="004055A7">
              <w:rPr>
                <w:rStyle w:val="f975b"/>
                <w:rFonts w:asciiTheme="minorHAnsi" w:hAnsiTheme="minorHAnsi" w:cstheme="minorHAnsi"/>
                <w:b w:val="0"/>
                <w:color w:val="000000" w:themeColor="text1"/>
                <w:szCs w:val="24"/>
              </w:rPr>
              <w:t>, Warszawa 2018,</w:t>
            </w:r>
          </w:p>
          <w:p w14:paraId="4D9C955A" w14:textId="77777777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eastAsia="Times New Roman" w:hAnsiTheme="minorHAnsi" w:cstheme="minorHAnsi"/>
                <w:b w:val="0"/>
                <w:color w:val="000000" w:themeColor="text1"/>
                <w:szCs w:val="24"/>
                <w:lang w:eastAsia="pl-PL"/>
              </w:rPr>
              <w:t xml:space="preserve">K. Czeszejko-Sochacka, </w:t>
            </w: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Zbrojna napaść Rosji na Ukrainę a kwestia odpowiedzialności karnej jednostki, Roczniki Nauk Społecznych t. 15 nr 2, 2023 r.</w:t>
            </w:r>
          </w:p>
          <w:p w14:paraId="57E086EF" w14:textId="52188395" w:rsidR="004055A7" w:rsidRPr="004055A7" w:rsidRDefault="004055A7" w:rsidP="004055A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</w:pPr>
            <w:r w:rsidRPr="004055A7">
              <w:rPr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Konstytucyjne i karne aspekty demoralizacji młodzieży na przykładzie zjawiska</w:t>
            </w:r>
            <w:r w:rsidRPr="004055A7">
              <w:rPr>
                <w:rStyle w:val="apple-converted-space"/>
                <w:rFonts w:asciiTheme="minorHAnsi" w:hAnsiTheme="minorHAnsi" w:cstheme="minorHAnsi"/>
                <w:b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 xml:space="preserve">happy </w:t>
            </w:r>
            <w:proofErr w:type="spellStart"/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>slapping</w:t>
            </w:r>
            <w:proofErr w:type="spellEnd"/>
            <w:r w:rsidRPr="004055A7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Cs w:val="24"/>
              </w:rPr>
              <w:t xml:space="preserve">, </w:t>
            </w:r>
            <w:r w:rsidRPr="004055A7">
              <w:rPr>
                <w:rFonts w:asciiTheme="minorHAnsi" w:hAnsiTheme="minorHAnsi" w:cstheme="minorHAnsi"/>
                <w:b w:val="0"/>
                <w:iCs/>
                <w:color w:val="000000" w:themeColor="text1"/>
                <w:szCs w:val="24"/>
              </w:rPr>
              <w:t>Przegląd Prawa Konstytucyjnego nr 1, 2021</w:t>
            </w:r>
          </w:p>
          <w:p w14:paraId="3E481CB8" w14:textId="77777777" w:rsidR="00C9251D" w:rsidRPr="004055A7" w:rsidRDefault="00C9251D" w:rsidP="00C9251D">
            <w:pPr>
              <w:pStyle w:val="Punktygwne"/>
              <w:spacing w:before="0" w:after="0"/>
              <w:ind w:left="720"/>
              <w:rPr>
                <w:rFonts w:asciiTheme="minorHAnsi" w:hAnsiTheme="minorHAnsi" w:cstheme="minorHAnsi"/>
                <w:b w:val="0"/>
                <w:color w:val="000000" w:themeColor="text1"/>
                <w:szCs w:val="24"/>
              </w:rPr>
            </w:pPr>
          </w:p>
        </w:tc>
      </w:tr>
    </w:tbl>
    <w:p w14:paraId="7FDD9D9C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F4587D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F3A61F" w14:textId="77777777" w:rsidR="0085747A" w:rsidRPr="00C925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25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2069" w14:textId="77777777" w:rsidR="00515607" w:rsidRDefault="00515607" w:rsidP="00C16ABF">
      <w:pPr>
        <w:spacing w:after="0" w:line="240" w:lineRule="auto"/>
      </w:pPr>
      <w:r>
        <w:separator/>
      </w:r>
    </w:p>
  </w:endnote>
  <w:endnote w:type="continuationSeparator" w:id="0">
    <w:p w14:paraId="20041EB3" w14:textId="77777777" w:rsidR="00515607" w:rsidRDefault="005156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5A9BB" w14:textId="77777777" w:rsidR="00515607" w:rsidRDefault="00515607" w:rsidP="00C16ABF">
      <w:pPr>
        <w:spacing w:after="0" w:line="240" w:lineRule="auto"/>
      </w:pPr>
      <w:r>
        <w:separator/>
      </w:r>
    </w:p>
  </w:footnote>
  <w:footnote w:type="continuationSeparator" w:id="0">
    <w:p w14:paraId="6F45C7D8" w14:textId="77777777" w:rsidR="00515607" w:rsidRDefault="00515607" w:rsidP="00C16ABF">
      <w:pPr>
        <w:spacing w:after="0" w:line="240" w:lineRule="auto"/>
      </w:pPr>
      <w:r>
        <w:continuationSeparator/>
      </w:r>
    </w:p>
  </w:footnote>
  <w:footnote w:id="1">
    <w:p w14:paraId="376EFA4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F3E61"/>
    <w:multiLevelType w:val="hybridMultilevel"/>
    <w:tmpl w:val="86B8E54A"/>
    <w:lvl w:ilvl="0" w:tplc="F60A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436"/>
    <w:multiLevelType w:val="hybridMultilevel"/>
    <w:tmpl w:val="45F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AF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746"/>
    <w:rsid w:val="00164FA7"/>
    <w:rsid w:val="00166A03"/>
    <w:rsid w:val="001718A7"/>
    <w:rsid w:val="001737CF"/>
    <w:rsid w:val="00176083"/>
    <w:rsid w:val="00192F37"/>
    <w:rsid w:val="001A4273"/>
    <w:rsid w:val="001A70D2"/>
    <w:rsid w:val="001D3261"/>
    <w:rsid w:val="001D657B"/>
    <w:rsid w:val="001D7B54"/>
    <w:rsid w:val="001E0209"/>
    <w:rsid w:val="001F0414"/>
    <w:rsid w:val="001F2CA2"/>
    <w:rsid w:val="002144C0"/>
    <w:rsid w:val="002216E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893"/>
    <w:rsid w:val="003343CF"/>
    <w:rsid w:val="00346FE9"/>
    <w:rsid w:val="0034759A"/>
    <w:rsid w:val="003503F6"/>
    <w:rsid w:val="003530DD"/>
    <w:rsid w:val="00363F78"/>
    <w:rsid w:val="003851AB"/>
    <w:rsid w:val="003A0A5B"/>
    <w:rsid w:val="003A1176"/>
    <w:rsid w:val="003C0BAE"/>
    <w:rsid w:val="003D18A9"/>
    <w:rsid w:val="003D387A"/>
    <w:rsid w:val="003D6CE2"/>
    <w:rsid w:val="003E1941"/>
    <w:rsid w:val="003E2FE6"/>
    <w:rsid w:val="003E49D5"/>
    <w:rsid w:val="003F205D"/>
    <w:rsid w:val="003F38C0"/>
    <w:rsid w:val="003F5089"/>
    <w:rsid w:val="00400448"/>
    <w:rsid w:val="004055A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615"/>
    <w:rsid w:val="004968E2"/>
    <w:rsid w:val="004A3EEA"/>
    <w:rsid w:val="004A4D1F"/>
    <w:rsid w:val="004D5282"/>
    <w:rsid w:val="004F1551"/>
    <w:rsid w:val="004F55A3"/>
    <w:rsid w:val="0050496F"/>
    <w:rsid w:val="005072F8"/>
    <w:rsid w:val="00513B6F"/>
    <w:rsid w:val="00515607"/>
    <w:rsid w:val="00517C63"/>
    <w:rsid w:val="005363C4"/>
    <w:rsid w:val="00536BDE"/>
    <w:rsid w:val="00543ACC"/>
    <w:rsid w:val="005630C1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ADE"/>
    <w:rsid w:val="006D050F"/>
    <w:rsid w:val="006D6139"/>
    <w:rsid w:val="006E5D65"/>
    <w:rsid w:val="006F1282"/>
    <w:rsid w:val="006F1FBC"/>
    <w:rsid w:val="006F31E2"/>
    <w:rsid w:val="00706544"/>
    <w:rsid w:val="007072BA"/>
    <w:rsid w:val="007135A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6F8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A4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914"/>
    <w:rsid w:val="008E64F4"/>
    <w:rsid w:val="008F12C9"/>
    <w:rsid w:val="008F6066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5E4"/>
    <w:rsid w:val="00A30110"/>
    <w:rsid w:val="00A33C48"/>
    <w:rsid w:val="00A36899"/>
    <w:rsid w:val="00A371F6"/>
    <w:rsid w:val="00A37466"/>
    <w:rsid w:val="00A43BF6"/>
    <w:rsid w:val="00A4699B"/>
    <w:rsid w:val="00A53FA5"/>
    <w:rsid w:val="00A54817"/>
    <w:rsid w:val="00A601C8"/>
    <w:rsid w:val="00A60799"/>
    <w:rsid w:val="00A70A6E"/>
    <w:rsid w:val="00A84C85"/>
    <w:rsid w:val="00A97DE1"/>
    <w:rsid w:val="00AB053C"/>
    <w:rsid w:val="00AD1146"/>
    <w:rsid w:val="00AD2738"/>
    <w:rsid w:val="00AD27D3"/>
    <w:rsid w:val="00AD66D6"/>
    <w:rsid w:val="00AE1160"/>
    <w:rsid w:val="00AE203C"/>
    <w:rsid w:val="00AE2E74"/>
    <w:rsid w:val="00AE3A22"/>
    <w:rsid w:val="00AE5FCB"/>
    <w:rsid w:val="00AF2C1E"/>
    <w:rsid w:val="00B008F0"/>
    <w:rsid w:val="00B06142"/>
    <w:rsid w:val="00B135B1"/>
    <w:rsid w:val="00B3130B"/>
    <w:rsid w:val="00B40ADB"/>
    <w:rsid w:val="00B43809"/>
    <w:rsid w:val="00B43B77"/>
    <w:rsid w:val="00B43E80"/>
    <w:rsid w:val="00B607DB"/>
    <w:rsid w:val="00B66529"/>
    <w:rsid w:val="00B75946"/>
    <w:rsid w:val="00B8056E"/>
    <w:rsid w:val="00B819C8"/>
    <w:rsid w:val="00B82308"/>
    <w:rsid w:val="00B846DE"/>
    <w:rsid w:val="00B90885"/>
    <w:rsid w:val="00BB520A"/>
    <w:rsid w:val="00BD3869"/>
    <w:rsid w:val="00BD66E9"/>
    <w:rsid w:val="00BD6FF4"/>
    <w:rsid w:val="00BF2C41"/>
    <w:rsid w:val="00C058B4"/>
    <w:rsid w:val="00C05F44"/>
    <w:rsid w:val="00C07C12"/>
    <w:rsid w:val="00C11E1B"/>
    <w:rsid w:val="00C131B5"/>
    <w:rsid w:val="00C16ABF"/>
    <w:rsid w:val="00C170AE"/>
    <w:rsid w:val="00C26CB7"/>
    <w:rsid w:val="00C324C1"/>
    <w:rsid w:val="00C36992"/>
    <w:rsid w:val="00C45BB8"/>
    <w:rsid w:val="00C56036"/>
    <w:rsid w:val="00C61DC5"/>
    <w:rsid w:val="00C67E92"/>
    <w:rsid w:val="00C70A26"/>
    <w:rsid w:val="00C731C9"/>
    <w:rsid w:val="00C766DF"/>
    <w:rsid w:val="00C9251D"/>
    <w:rsid w:val="00C94B98"/>
    <w:rsid w:val="00CA2B96"/>
    <w:rsid w:val="00CA5089"/>
    <w:rsid w:val="00CA56E5"/>
    <w:rsid w:val="00CC593E"/>
    <w:rsid w:val="00CD6897"/>
    <w:rsid w:val="00CE5BAC"/>
    <w:rsid w:val="00CE635E"/>
    <w:rsid w:val="00CF25BE"/>
    <w:rsid w:val="00CF6F0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22"/>
    <w:rsid w:val="00DE09C0"/>
    <w:rsid w:val="00DE4A14"/>
    <w:rsid w:val="00DF320D"/>
    <w:rsid w:val="00DF71C8"/>
    <w:rsid w:val="00E12586"/>
    <w:rsid w:val="00E129B8"/>
    <w:rsid w:val="00E21E7D"/>
    <w:rsid w:val="00E22FBC"/>
    <w:rsid w:val="00E23DFD"/>
    <w:rsid w:val="00E24BF5"/>
    <w:rsid w:val="00E25338"/>
    <w:rsid w:val="00E51E44"/>
    <w:rsid w:val="00E63348"/>
    <w:rsid w:val="00E713E1"/>
    <w:rsid w:val="00E742AA"/>
    <w:rsid w:val="00E7746B"/>
    <w:rsid w:val="00E77E88"/>
    <w:rsid w:val="00E8107D"/>
    <w:rsid w:val="00E960BB"/>
    <w:rsid w:val="00EA2074"/>
    <w:rsid w:val="00EA4832"/>
    <w:rsid w:val="00EA4E9D"/>
    <w:rsid w:val="00EB2CB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18E1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48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CDE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25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E3A2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251D"/>
    <w:rPr>
      <w:rFonts w:ascii="Cambria" w:eastAsia="Times New Roman" w:hAnsi="Cambria"/>
      <w:b/>
      <w:bCs/>
      <w:kern w:val="32"/>
      <w:sz w:val="32"/>
      <w:szCs w:val="32"/>
      <w:lang w:val="x-none" w:eastAsia="en-US"/>
    </w:rPr>
  </w:style>
  <w:style w:type="character" w:customStyle="1" w:styleId="apple-converted-space">
    <w:name w:val="apple-converted-space"/>
    <w:basedOn w:val="Domylnaczcionkaakapitu"/>
    <w:rsid w:val="004055A7"/>
  </w:style>
  <w:style w:type="character" w:customStyle="1" w:styleId="f975b">
    <w:name w:val="f_975b"/>
    <w:basedOn w:val="Domylnaczcionkaakapitu"/>
    <w:rsid w:val="00405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04B5D-0A03-4E95-83C0-336664C9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7</Pages>
  <Words>1820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2023-10-16T12:02:00Z</dcterms:created>
  <dcterms:modified xsi:type="dcterms:W3CDTF">2024-08-23T08:30:00Z</dcterms:modified>
</cp:coreProperties>
</file>